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2B45AE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22534">
        <w:rPr>
          <w:rFonts w:eastAsia="Times New Roman" w:cs="Times New Roman"/>
          <w:color w:val="000000"/>
          <w:sz w:val="40"/>
          <w:szCs w:val="40"/>
        </w:rPr>
        <w:t>Окраска автомобиля»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35429CAC" w:rsidR="00A74F0F" w:rsidRDefault="0052253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Оренбургская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 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75E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3C5733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</w:t>
      </w:r>
      <w:r w:rsidR="00AA3E99">
        <w:rPr>
          <w:rFonts w:eastAsia="Times New Roman" w:cs="Times New Roman"/>
          <w:color w:val="000000"/>
          <w:sz w:val="28"/>
          <w:szCs w:val="28"/>
        </w:rPr>
        <w:t xml:space="preserve"> 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3D3502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22534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BD21944" w14:textId="77777777" w:rsidR="000200FC" w:rsidRDefault="00A8114D" w:rsidP="000200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200FC" w:rsidRPr="000200F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200FC" w:rsidRPr="00A23F03">
        <w:rPr>
          <w:rFonts w:cs="Times New Roman"/>
          <w:sz w:val="28"/>
          <w:szCs w:val="28"/>
        </w:rPr>
        <w:t>МИНИСТЕРСТВО ТРУДА И СОЦИАЛЬНОЙ ЗАЩИТЫ</w:t>
      </w:r>
      <w:r w:rsidR="000200FC">
        <w:rPr>
          <w:rFonts w:cs="Times New Roman"/>
          <w:sz w:val="28"/>
          <w:szCs w:val="28"/>
        </w:rPr>
        <w:t xml:space="preserve"> </w:t>
      </w:r>
      <w:r w:rsidR="000200FC" w:rsidRPr="00A23F03">
        <w:rPr>
          <w:rFonts w:cs="Times New Roman"/>
          <w:sz w:val="28"/>
          <w:szCs w:val="28"/>
        </w:rPr>
        <w:t>РОССИЙСКОЙ ФЕДЕРАЦИИ. Приказ от 2 декабря 2020 г. N 849н «Об утверждении правил по охране труда при выполнении окрасочных работ».</w:t>
      </w:r>
    </w:p>
    <w:p w14:paraId="68B30000" w14:textId="47CD09B1" w:rsidR="001A206B" w:rsidRPr="000200F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D9AF44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22534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14DBE">
        <w:rPr>
          <w:rFonts w:eastAsia="Times New Roman" w:cs="Times New Roman"/>
          <w:color w:val="000000"/>
          <w:sz w:val="28"/>
          <w:szCs w:val="28"/>
        </w:rPr>
        <w:t>«</w:t>
      </w:r>
      <w:r w:rsidR="00814DBE" w:rsidRPr="005B4AD7">
        <w:rPr>
          <w:rFonts w:eastAsia="Times New Roman" w:cs="Times New Roman"/>
          <w:color w:val="000000" w:themeColor="text1"/>
          <w:sz w:val="28"/>
          <w:szCs w:val="28"/>
        </w:rPr>
        <w:t>Мастер по ремонту и обслуживанию автомобилей</w:t>
      </w:r>
      <w:r w:rsidR="00814DBE">
        <w:rPr>
          <w:rFonts w:eastAsia="Times New Roman" w:cs="Times New Roman"/>
          <w:color w:val="000000" w:themeColor="text1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21A3030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DABBF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F03651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2093B2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Участникам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6F25EC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02F7CE55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участником</w:t>
      </w:r>
      <w:r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14DBE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lang w:val="en-US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30D602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310B1519" w14:textId="04FFEBC9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 xml:space="preserve">В день до начала соревнования все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0200FC">
        <w:rPr>
          <w:rFonts w:eastAsia="Times New Roman" w:cs="Times New Roman"/>
          <w:color w:val="000000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1135302F" w14:textId="77777777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A51D096" w14:textId="0953CF46" w:rsidR="001A206B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0200FC">
        <w:rPr>
          <w:rFonts w:eastAsia="Times New Roman" w:cs="Times New Roman"/>
          <w:color w:val="000000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FBBECF3" w14:textId="22B402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4F3B0264" w14:textId="09E06FFD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эксперт. Для возрастной категории 14–16  лет при выдаче электрических машин и инструмента ответственное лицо в присутствии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 w:rsidRPr="000200FC">
        <w:rPr>
          <w:rFonts w:eastAsia="Times New Roman" w:cs="Times New Roman"/>
          <w:color w:val="000000"/>
          <w:sz w:val="28"/>
          <w:szCs w:val="28"/>
        </w:rPr>
        <w:t xml:space="preserve">а обязательно осматривает, проверяет исправность изоляции и работу на холостом ходу, проверяет затяжку винтов, болтов и гаек, крепящих узлы и детали, состояние проводов, целость изоляции, отсутствие изломов жил, исправность заземления, проверяет надежность крепления деталей на поворотном столе.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0200FC">
        <w:rPr>
          <w:rFonts w:eastAsia="Times New Roman" w:cs="Times New Roman"/>
          <w:color w:val="000000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277DF3AE" w14:textId="5AB50932" w:rsidR="001A206B" w:rsidRDefault="00AA3E99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Участник</w:t>
      </w:r>
      <w:r w:rsidR="000200FC" w:rsidRPr="000200FC">
        <w:rPr>
          <w:rFonts w:eastAsia="Times New Roman" w:cs="Times New Roman"/>
          <w:color w:val="000000"/>
          <w:sz w:val="28"/>
          <w:szCs w:val="28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4DC151A" w14:textId="77777777" w:rsidR="000200FC" w:rsidRPr="000200FC" w:rsidRDefault="000200FC" w:rsidP="000200F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10ED572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082D561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>у необходимо соблюдать требования безопасности при использовании инструмента и оборудования.</w:t>
      </w:r>
    </w:p>
    <w:p w14:paraId="352CB64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9"/>
      </w:tblGrid>
      <w:tr w:rsidR="000200FC" w:rsidRPr="00990B2E" w14:paraId="228EB062" w14:textId="77777777" w:rsidTr="002D3D21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404F2444" w14:textId="77777777" w:rsidR="000200FC" w:rsidRPr="00990B2E" w:rsidRDefault="000200FC" w:rsidP="002D3D2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372F0990" w14:textId="77777777" w:rsidR="000200FC" w:rsidRPr="00990B2E" w:rsidRDefault="000200FC" w:rsidP="002D3D2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0200FC" w:rsidRPr="00990B2E" w14:paraId="4B851DDD" w14:textId="77777777" w:rsidTr="002D3D21">
        <w:tc>
          <w:tcPr>
            <w:tcW w:w="2076" w:type="dxa"/>
            <w:shd w:val="clear" w:color="auto" w:fill="auto"/>
          </w:tcPr>
          <w:p w14:paraId="571155A0" w14:textId="77777777" w:rsidR="000200FC" w:rsidRPr="00990B2E" w:rsidRDefault="000200FC" w:rsidP="002D3D21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cs="Times New Roman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4F0EB38A" w14:textId="77777777" w:rsidR="000200FC" w:rsidRPr="00990B2E" w:rsidRDefault="000200FC" w:rsidP="000200FC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Убедиться в надежной фиксацией детали;</w:t>
            </w:r>
          </w:p>
          <w:p w14:paraId="020A9BDD" w14:textId="77777777" w:rsidR="000200FC" w:rsidRPr="00990B2E" w:rsidRDefault="000200FC" w:rsidP="000200FC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При изменении положения убедиться в надежном фиксировании деталей запорного механизма.</w:t>
            </w:r>
          </w:p>
          <w:p w14:paraId="6C0A21E2" w14:textId="77777777" w:rsidR="000200FC" w:rsidRPr="00990B2E" w:rsidRDefault="000200FC" w:rsidP="000200FC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5BC2C893" w14:textId="77777777" w:rsidR="000200FC" w:rsidRPr="00990B2E" w:rsidRDefault="000200FC" w:rsidP="000200FC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Ставить и снимать тяжелые и габаритные детали с привлечением дополнительной помощи.</w:t>
            </w:r>
          </w:p>
          <w:p w14:paraId="5A958857" w14:textId="77777777" w:rsidR="000200FC" w:rsidRPr="005E65AB" w:rsidRDefault="000200FC" w:rsidP="000200FC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Заземлять столы при нанесении ЛКМ в покрасочной камере.</w:t>
            </w:r>
          </w:p>
          <w:p w14:paraId="359C62C0" w14:textId="77777777" w:rsidR="000200FC" w:rsidRPr="00990B2E" w:rsidRDefault="000200FC" w:rsidP="002D3D21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="Times New Roman"/>
              </w:rPr>
            </w:pPr>
          </w:p>
        </w:tc>
      </w:tr>
      <w:tr w:rsidR="000200FC" w:rsidRPr="00990B2E" w14:paraId="1D1E2101" w14:textId="77777777" w:rsidTr="002D3D21">
        <w:tc>
          <w:tcPr>
            <w:tcW w:w="2076" w:type="dxa"/>
            <w:shd w:val="clear" w:color="auto" w:fill="auto"/>
          </w:tcPr>
          <w:p w14:paraId="4CD79761" w14:textId="77777777" w:rsidR="000200FC" w:rsidRPr="00990B2E" w:rsidRDefault="000200FC" w:rsidP="002D3D21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cs="Times New Roman"/>
              </w:rPr>
              <w:lastRenderedPageBreak/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05D733E4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Включить инструмент только в розетку с указанием вольтажа и контуром заземления</w:t>
            </w:r>
          </w:p>
          <w:p w14:paraId="2BEE6887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замене оснастки на машинке обязательно отключить от </w:t>
            </w:r>
            <w:proofErr w:type="spellStart"/>
            <w:r w:rsidRPr="00990B2E">
              <w:rPr>
                <w:rFonts w:cs="Times New Roman"/>
              </w:rPr>
              <w:t>эл.сети</w:t>
            </w:r>
            <w:proofErr w:type="spellEnd"/>
            <w:r w:rsidRPr="00990B2E">
              <w:rPr>
                <w:rFonts w:cs="Times New Roman"/>
              </w:rPr>
              <w:t>.</w:t>
            </w:r>
          </w:p>
          <w:p w14:paraId="742CCD72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Применять инструмент только по назначению.</w:t>
            </w:r>
          </w:p>
          <w:p w14:paraId="75D27669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Ставить машинку на стол во время работы только после полной остановки мотора</w:t>
            </w:r>
          </w:p>
          <w:p w14:paraId="26159ED8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Быть внимательным при обработки острых кромок деталей.</w:t>
            </w:r>
          </w:p>
          <w:p w14:paraId="267B9252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6DA92310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отказе оборудования, эксплуатацию прекратить и выключить из </w:t>
            </w:r>
            <w:proofErr w:type="spellStart"/>
            <w:r w:rsidRPr="00990B2E">
              <w:rPr>
                <w:rFonts w:cs="Times New Roman"/>
              </w:rPr>
              <w:t>эл.сети</w:t>
            </w:r>
            <w:proofErr w:type="spellEnd"/>
          </w:p>
          <w:p w14:paraId="0CB2FD66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пытаться самостоятельно отремонтировать оборудование.</w:t>
            </w:r>
          </w:p>
          <w:p w14:paraId="49AFEAC6" w14:textId="77777777" w:rsidR="000200FC" w:rsidRPr="00990B2E" w:rsidRDefault="000200FC" w:rsidP="000200FC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оборудования только по специальной инструкции для данного оборудования </w:t>
            </w:r>
          </w:p>
          <w:p w14:paraId="7CCE9B06" w14:textId="77777777" w:rsidR="000200FC" w:rsidRPr="00990B2E" w:rsidRDefault="000200FC" w:rsidP="002D3D21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0200FC" w:rsidRPr="00990B2E" w14:paraId="51854299" w14:textId="77777777" w:rsidTr="002D3D21">
        <w:trPr>
          <w:trHeight w:val="6180"/>
        </w:trPr>
        <w:tc>
          <w:tcPr>
            <w:tcW w:w="2076" w:type="dxa"/>
            <w:shd w:val="clear" w:color="auto" w:fill="auto"/>
          </w:tcPr>
          <w:p w14:paraId="27E4E587" w14:textId="77777777" w:rsidR="000200FC" w:rsidRPr="00990B2E" w:rsidRDefault="000200FC" w:rsidP="002D3D2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Окрасочный </w:t>
            </w:r>
            <w:r w:rsidRPr="00990B2E">
              <w:rPr>
                <w:rFonts w:cs="Times New Roman"/>
              </w:rPr>
              <w:t xml:space="preserve">и </w:t>
            </w:r>
            <w:proofErr w:type="spellStart"/>
            <w:r w:rsidRPr="00990B2E">
              <w:rPr>
                <w:rFonts w:cs="Times New Roman"/>
              </w:rPr>
              <w:t>обдувочный</w:t>
            </w:r>
            <w:proofErr w:type="spellEnd"/>
            <w:r w:rsidRPr="00990B2E">
              <w:rPr>
                <w:rFonts w:cs="Times New Roman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13462E6F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Разъединять и соединять шланги только после прекращения подачи воздуха.</w:t>
            </w:r>
          </w:p>
          <w:p w14:paraId="06700942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Отделять воздушный шланг от краскопульта только двумя руками крепко фиксируя инструмент</w:t>
            </w:r>
          </w:p>
          <w:p w14:paraId="131FCD8B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допускать направление воздушного потока ЛКМ на человека.</w:t>
            </w:r>
          </w:p>
          <w:p w14:paraId="461D198C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Проверять факел и качество распыления, только в специальном месте.</w:t>
            </w:r>
          </w:p>
          <w:p w14:paraId="6569F7B5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Разбирать для очистки и ремонта, только при отключенном шланге подачи воздуха.</w:t>
            </w:r>
          </w:p>
          <w:p w14:paraId="2D50D184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Менять емкости с ЛКМ при отключенном шланге подачи воздуха.</w:t>
            </w:r>
          </w:p>
          <w:p w14:paraId="10828AF9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7B1A3A03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83070D6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3565A360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1739675B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Резьбовые соединения на пистолете проверять </w:t>
            </w:r>
            <w:proofErr w:type="spellStart"/>
            <w:r w:rsidRPr="00990B2E">
              <w:rPr>
                <w:rFonts w:cs="Times New Roman"/>
              </w:rPr>
              <w:t>спец.гаечным</w:t>
            </w:r>
            <w:proofErr w:type="spellEnd"/>
            <w:r w:rsidRPr="00990B2E">
              <w:rPr>
                <w:rFonts w:cs="Times New Roman"/>
              </w:rPr>
              <w:t xml:space="preserve"> ключом.</w:t>
            </w:r>
          </w:p>
          <w:p w14:paraId="103EBA7F" w14:textId="77777777" w:rsidR="000200FC" w:rsidRPr="00990B2E" w:rsidRDefault="000200FC" w:rsidP="000200FC">
            <w:pPr>
              <w:numPr>
                <w:ilvl w:val="0"/>
                <w:numId w:val="10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Чистка инструмента только по специальной инструкции для данного вида оборудования</w:t>
            </w:r>
          </w:p>
        </w:tc>
      </w:tr>
      <w:tr w:rsidR="000200FC" w:rsidRPr="00990B2E" w14:paraId="4CC964BD" w14:textId="77777777" w:rsidTr="002D3D21">
        <w:trPr>
          <w:trHeight w:val="816"/>
        </w:trPr>
        <w:tc>
          <w:tcPr>
            <w:tcW w:w="2076" w:type="dxa"/>
            <w:shd w:val="clear" w:color="auto" w:fill="auto"/>
          </w:tcPr>
          <w:p w14:paraId="0058C4B9" w14:textId="77777777" w:rsidR="000200FC" w:rsidRDefault="000200FC" w:rsidP="002D3D21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687F9837" w14:textId="77777777" w:rsidR="000200FC" w:rsidRPr="00E173B6" w:rsidRDefault="000200FC" w:rsidP="000200FC">
            <w:pPr>
              <w:pStyle w:val="af6"/>
              <w:numPr>
                <w:ilvl w:val="0"/>
                <w:numId w:val="13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Не перегибать </w:t>
            </w:r>
            <w:r w:rsidRPr="00E173B6">
              <w:rPr>
                <w:rFonts w:cs="Times New Roman"/>
                <w:color w:val="000000" w:themeColor="text1"/>
                <w:shd w:val="clear" w:color="auto" w:fill="FFFFFF"/>
              </w:rPr>
              <w:t>всасывающий шланг</w:t>
            </w:r>
            <w:r w:rsidRPr="00E173B6">
              <w:rPr>
                <w:rFonts w:cs="Times New Roman"/>
                <w:color w:val="000000" w:themeColor="text1"/>
              </w:rPr>
              <w:t>.</w:t>
            </w:r>
          </w:p>
          <w:p w14:paraId="01FF59DE" w14:textId="77777777" w:rsidR="000200FC" w:rsidRPr="00E173B6" w:rsidRDefault="000200FC" w:rsidP="000200FC">
            <w:pPr>
              <w:pStyle w:val="af6"/>
              <w:numPr>
                <w:ilvl w:val="0"/>
                <w:numId w:val="13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>Включить аппарат только в розетку с указанием вольтажа и контуром заземления</w:t>
            </w:r>
          </w:p>
          <w:p w14:paraId="3C273A05" w14:textId="77777777" w:rsidR="000200FC" w:rsidRPr="00E173B6" w:rsidRDefault="000200FC" w:rsidP="000200FC">
            <w:pPr>
              <w:pStyle w:val="af6"/>
              <w:numPr>
                <w:ilvl w:val="0"/>
                <w:numId w:val="13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Обращать внимание на наличие посторонних шумов. </w:t>
            </w:r>
          </w:p>
          <w:p w14:paraId="47E99747" w14:textId="77777777" w:rsidR="000200FC" w:rsidRPr="00E173B6" w:rsidRDefault="000200FC" w:rsidP="000200FC">
            <w:pPr>
              <w:pStyle w:val="af6"/>
              <w:numPr>
                <w:ilvl w:val="0"/>
                <w:numId w:val="13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Перед продолжительной работы п</w:t>
            </w:r>
            <w:r w:rsidRPr="00E173B6">
              <w:rPr>
                <w:rFonts w:cs="Times New Roman"/>
                <w:color w:val="000000" w:themeColor="text1"/>
              </w:rPr>
              <w:t xml:space="preserve">роверять мощность всасывания и наполняемость </w:t>
            </w:r>
            <w:proofErr w:type="spellStart"/>
            <w:r w:rsidRPr="00E173B6">
              <w:rPr>
                <w:rFonts w:cs="Times New Roman"/>
                <w:color w:val="000000" w:themeColor="text1"/>
              </w:rPr>
              <w:t>пылесборного</w:t>
            </w:r>
            <w:proofErr w:type="spellEnd"/>
            <w:r w:rsidRPr="00E173B6">
              <w:rPr>
                <w:rFonts w:cs="Times New Roman"/>
                <w:color w:val="000000" w:themeColor="text1"/>
              </w:rPr>
              <w:t xml:space="preserve"> мешка.</w:t>
            </w:r>
          </w:p>
          <w:p w14:paraId="675D57E1" w14:textId="77777777" w:rsidR="000200FC" w:rsidRDefault="000200FC" w:rsidP="000200FC">
            <w:pPr>
              <w:pStyle w:val="af6"/>
              <w:numPr>
                <w:ilvl w:val="0"/>
                <w:numId w:val="13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</w:t>
            </w:r>
            <w:r>
              <w:rPr>
                <w:rFonts w:cs="Times New Roman"/>
              </w:rPr>
              <w:t>пылесоса</w:t>
            </w:r>
            <w:r w:rsidRPr="00990B2E">
              <w:rPr>
                <w:rFonts w:cs="Times New Roman"/>
              </w:rPr>
              <w:t xml:space="preserve"> только по специальной инструкции для данного вида оборудования</w:t>
            </w:r>
            <w:r>
              <w:rPr>
                <w:rFonts w:cs="Times New Roman"/>
              </w:rPr>
              <w:t xml:space="preserve">. </w:t>
            </w:r>
          </w:p>
          <w:p w14:paraId="030151D2" w14:textId="77777777" w:rsidR="000200FC" w:rsidRPr="00990B2E" w:rsidRDefault="000200FC" w:rsidP="000200FC">
            <w:pPr>
              <w:numPr>
                <w:ilvl w:val="0"/>
                <w:numId w:val="13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64AC9B29" w14:textId="77777777" w:rsidR="000200FC" w:rsidRPr="00E173B6" w:rsidRDefault="000200FC" w:rsidP="000200FC">
            <w:pPr>
              <w:pStyle w:val="af6"/>
              <w:numPr>
                <w:ilvl w:val="0"/>
                <w:numId w:val="13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Разбирать для очистки и ремонта, только при отключенном </w:t>
            </w:r>
            <w:r>
              <w:rPr>
                <w:rFonts w:cs="Times New Roman"/>
              </w:rPr>
              <w:t>электричестве</w:t>
            </w:r>
            <w:r w:rsidRPr="00990B2E">
              <w:rPr>
                <w:rFonts w:cs="Times New Roman"/>
              </w:rPr>
              <w:t>.</w:t>
            </w:r>
          </w:p>
        </w:tc>
      </w:tr>
      <w:tr w:rsidR="000200FC" w:rsidRPr="00990B2E" w14:paraId="6AA2B35B" w14:textId="77777777" w:rsidTr="002D3D21">
        <w:trPr>
          <w:trHeight w:val="165"/>
        </w:trPr>
        <w:tc>
          <w:tcPr>
            <w:tcW w:w="2076" w:type="dxa"/>
            <w:shd w:val="clear" w:color="auto" w:fill="auto"/>
          </w:tcPr>
          <w:p w14:paraId="652A8644" w14:textId="77777777" w:rsidR="000200FC" w:rsidRDefault="000200FC" w:rsidP="002D3D21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И</w:t>
            </w:r>
            <w:r>
              <w:rPr>
                <w:rFonts w:eastAsia="Times New Roman" w:cs="Times New Roman"/>
              </w:rPr>
              <w:t>н</w:t>
            </w:r>
            <w:r w:rsidRPr="00990B2E">
              <w:rPr>
                <w:rFonts w:eastAsia="Times New Roman" w:cs="Times New Roman"/>
              </w:rPr>
              <w:t xml:space="preserve">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2B6DD637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2FBFCAF5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lastRenderedPageBreak/>
              <w:t>Включить установку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6BD9DDB6" w14:textId="77777777" w:rsidR="000200FC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Перед выполнением работ читать инструкцию по эксплуатации. </w:t>
            </w:r>
          </w:p>
          <w:p w14:paraId="201B7E9D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выполнении работ одевать з</w:t>
            </w:r>
            <w:r w:rsidRPr="00E173B6">
              <w:rPr>
                <w:rFonts w:cs="Times New Roman"/>
              </w:rPr>
              <w:t>ащитные очки, предохраняющие глаза от светового излучения.</w:t>
            </w:r>
          </w:p>
          <w:p w14:paraId="59D50B4D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Категорически запрещается прикасаться к нагревательным элементам руками во время работы установки,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  <w:p w14:paraId="5D1F60A3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Не оставлять </w:t>
            </w:r>
            <w:r w:rsidRPr="00E173B6">
              <w:rPr>
                <w:rFonts w:cs="Times New Roman"/>
              </w:rPr>
              <w:t>посторонние предметы на нагреваемой поверхности.</w:t>
            </w:r>
          </w:p>
          <w:p w14:paraId="17CB3AFD" w14:textId="77777777" w:rsidR="000200FC" w:rsidRPr="00E173B6" w:rsidRDefault="000200FC" w:rsidP="000200FC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Аккуратно перемещать сушку по неровному полу.</w:t>
            </w:r>
          </w:p>
        </w:tc>
      </w:tr>
      <w:tr w:rsidR="000200FC" w:rsidRPr="00990B2E" w14:paraId="68E8A9D1" w14:textId="77777777" w:rsidTr="002D3D21">
        <w:trPr>
          <w:trHeight w:val="165"/>
        </w:trPr>
        <w:tc>
          <w:tcPr>
            <w:tcW w:w="2076" w:type="dxa"/>
            <w:shd w:val="clear" w:color="auto" w:fill="auto"/>
          </w:tcPr>
          <w:p w14:paraId="7EC793C7" w14:textId="77777777" w:rsidR="000200FC" w:rsidRDefault="000200FC" w:rsidP="002D3D21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lastRenderedPageBreak/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497D44CF" w14:textId="77777777" w:rsidR="000200FC" w:rsidRPr="00E173B6" w:rsidRDefault="000200FC" w:rsidP="000200FC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отказе системы вытяжной вентиляции немедленно прекратить работу.</w:t>
            </w:r>
          </w:p>
          <w:p w14:paraId="65C59B6E" w14:textId="77777777" w:rsidR="000200FC" w:rsidRPr="00E173B6" w:rsidRDefault="000200FC" w:rsidP="000200FC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0200FC" w:rsidRPr="00990B2E" w14:paraId="4CE7B75D" w14:textId="77777777" w:rsidTr="002D3D21">
        <w:trPr>
          <w:trHeight w:val="1140"/>
        </w:trPr>
        <w:tc>
          <w:tcPr>
            <w:tcW w:w="2076" w:type="dxa"/>
            <w:shd w:val="clear" w:color="auto" w:fill="auto"/>
          </w:tcPr>
          <w:p w14:paraId="40C7B57B" w14:textId="77777777" w:rsidR="000200FC" w:rsidRDefault="000200FC" w:rsidP="002D3D21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Окрасочно-сушильн</w:t>
            </w:r>
            <w:r>
              <w:rPr>
                <w:rFonts w:eastAsia="Times New Roman" w:cs="Times New Roman"/>
              </w:rPr>
              <w:t>ое оборудование</w:t>
            </w:r>
          </w:p>
        </w:tc>
        <w:tc>
          <w:tcPr>
            <w:tcW w:w="7269" w:type="dxa"/>
            <w:shd w:val="clear" w:color="auto" w:fill="auto"/>
          </w:tcPr>
          <w:p w14:paraId="488A0181" w14:textId="77777777" w:rsidR="000200FC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71689930" w14:textId="77777777" w:rsidR="000200FC" w:rsidRPr="00E173B6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отключении вентиляционных установок прекратить выполнение работ и покинуть ОСК</w:t>
            </w:r>
            <w:r>
              <w:rPr>
                <w:rFonts w:cs="Times New Roman"/>
              </w:rPr>
              <w:t xml:space="preserve">. </w:t>
            </w:r>
            <w:r w:rsidRPr="00E173B6">
              <w:rPr>
                <w:rFonts w:cs="Times New Roman"/>
              </w:rPr>
              <w:t xml:space="preserve"> </w:t>
            </w:r>
          </w:p>
          <w:p w14:paraId="54C9B2C8" w14:textId="77777777" w:rsidR="000200FC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О пролитых на поверхность пола ЛКМ следует немедленно уведомить экспертов</w:t>
            </w:r>
            <w:r>
              <w:rPr>
                <w:rFonts w:cs="Times New Roman"/>
              </w:rPr>
              <w:t xml:space="preserve">. </w:t>
            </w:r>
          </w:p>
          <w:p w14:paraId="58DC95AC" w14:textId="77777777" w:rsidR="000200FC" w:rsidRPr="00E173B6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2166BA5B" w14:textId="77777777" w:rsidR="000200FC" w:rsidRPr="00E173B6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7D080AD9" w14:textId="77777777" w:rsidR="000200FC" w:rsidRPr="00E173B6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Категорически запрещается п</w:t>
            </w:r>
            <w:r w:rsidRPr="00990B2E">
              <w:rPr>
                <w:rFonts w:cs="Times New Roman"/>
              </w:rPr>
              <w:t>роверять факел и качество распыления</w:t>
            </w:r>
            <w:r>
              <w:rPr>
                <w:rFonts w:cs="Times New Roman"/>
              </w:rPr>
              <w:t xml:space="preserve"> на стенах ОСК</w:t>
            </w:r>
            <w:r w:rsidRPr="00990B2E">
              <w:rPr>
                <w:rFonts w:cs="Times New Roman"/>
              </w:rPr>
              <w:t>.</w:t>
            </w:r>
          </w:p>
          <w:p w14:paraId="38952636" w14:textId="77777777" w:rsidR="000200FC" w:rsidRPr="00E173B6" w:rsidRDefault="000200FC" w:rsidP="000200FC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0200FC" w:rsidRPr="00990B2E" w14:paraId="17DAECFD" w14:textId="77777777" w:rsidTr="002D3D21">
        <w:trPr>
          <w:trHeight w:val="557"/>
        </w:trPr>
        <w:tc>
          <w:tcPr>
            <w:tcW w:w="2076" w:type="dxa"/>
            <w:shd w:val="clear" w:color="auto" w:fill="auto"/>
          </w:tcPr>
          <w:p w14:paraId="70724B24" w14:textId="77777777" w:rsidR="000200FC" w:rsidRPr="00990B2E" w:rsidRDefault="000200FC" w:rsidP="002D3D21">
            <w:pPr>
              <w:spacing w:line="240" w:lineRule="auto"/>
              <w:jc w:val="both"/>
              <w:rPr>
                <w:rFonts w:eastAsia="Times New Roman" w:cs="Times New Roman"/>
              </w:rPr>
            </w:pPr>
            <w:proofErr w:type="spellStart"/>
            <w:r w:rsidRPr="00990B2E">
              <w:rPr>
                <w:rFonts w:eastAsia="Times New Roman" w:cs="Times New Roman"/>
              </w:rPr>
              <w:t>Лайт</w:t>
            </w:r>
            <w:proofErr w:type="spellEnd"/>
            <w:r w:rsidRPr="00990B2E">
              <w:rPr>
                <w:rFonts w:eastAsia="Times New Roman" w:cs="Times New Roman"/>
              </w:rPr>
              <w:t>-бокс</w:t>
            </w:r>
          </w:p>
        </w:tc>
        <w:tc>
          <w:tcPr>
            <w:tcW w:w="7269" w:type="dxa"/>
            <w:shd w:val="clear" w:color="auto" w:fill="auto"/>
          </w:tcPr>
          <w:p w14:paraId="6BB9948B" w14:textId="77777777" w:rsidR="000200FC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49848B10" w14:textId="77777777" w:rsidR="000200FC" w:rsidRPr="00E173B6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аппарат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7CD7B44F" w14:textId="77777777" w:rsidR="000200FC" w:rsidRPr="00E173B6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7A2D302F" w14:textId="77777777" w:rsidR="000200FC" w:rsidRPr="00E173B6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возникновении искрения или задымления немедленно прекратить работы</w:t>
            </w:r>
            <w:r>
              <w:rPr>
                <w:rFonts w:cs="Times New Roman"/>
              </w:rPr>
              <w:t xml:space="preserve"> и вызвать специалиста. </w:t>
            </w:r>
          </w:p>
          <w:p w14:paraId="329E7416" w14:textId="77777777" w:rsidR="000200FC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При отказе оборудования или одного из его режимов не пытаться </w:t>
            </w:r>
            <w:r>
              <w:rPr>
                <w:rFonts w:cs="Times New Roman"/>
              </w:rPr>
              <w:t xml:space="preserve">самому </w:t>
            </w:r>
            <w:r w:rsidRPr="00E173B6">
              <w:rPr>
                <w:rFonts w:cs="Times New Roman"/>
              </w:rPr>
              <w:t>проводить ремонтные работы</w:t>
            </w:r>
            <w:r>
              <w:rPr>
                <w:rFonts w:cs="Times New Roman"/>
              </w:rPr>
              <w:t xml:space="preserve">. </w:t>
            </w:r>
          </w:p>
          <w:p w14:paraId="03D830F6" w14:textId="77777777" w:rsidR="000200FC" w:rsidRPr="00035416" w:rsidRDefault="000200FC" w:rsidP="000200FC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Категорически запрещается прикасаться к </w:t>
            </w:r>
            <w:r>
              <w:rPr>
                <w:rFonts w:cs="Times New Roman"/>
              </w:rPr>
              <w:t xml:space="preserve">лампам </w:t>
            </w:r>
            <w:r w:rsidRPr="00E173B6">
              <w:rPr>
                <w:rFonts w:cs="Times New Roman"/>
              </w:rPr>
              <w:t xml:space="preserve">руками во время работы </w:t>
            </w:r>
            <w:proofErr w:type="spellStart"/>
            <w:r>
              <w:rPr>
                <w:rFonts w:cs="Times New Roman"/>
              </w:rPr>
              <w:t>лайт</w:t>
            </w:r>
            <w:proofErr w:type="spellEnd"/>
            <w:r>
              <w:rPr>
                <w:rFonts w:cs="Times New Roman"/>
              </w:rPr>
              <w:t>-бокса</w:t>
            </w:r>
            <w:r w:rsidRPr="00E173B6">
              <w:rPr>
                <w:rFonts w:cs="Times New Roman"/>
              </w:rPr>
              <w:t>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</w:tc>
      </w:tr>
    </w:tbl>
    <w:p w14:paraId="267A63B0" w14:textId="77777777" w:rsidR="000200FC" w:rsidRDefault="000200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F5AD18A" w14:textId="72AC117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200FC" w:rsidRPr="00CA2B37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E64B005" w14:textId="77777777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7C174E6" w14:textId="77777777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3AE8786" w14:textId="77777777" w:rsidR="000200FC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46FD6731" w:rsidR="001A206B" w:rsidRPr="000200FC" w:rsidRDefault="000200FC" w:rsidP="000200F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00F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56D14DE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A3E99">
        <w:rPr>
          <w:rFonts w:eastAsia="Times New Roman" w:cs="Times New Roman"/>
          <w:color w:val="000000"/>
          <w:sz w:val="28"/>
          <w:szCs w:val="28"/>
        </w:rPr>
        <w:t>Итогового этапа Ч</w:t>
      </w:r>
      <w:bookmarkStart w:id="7" w:name="_GoBack"/>
      <w:bookmarkEnd w:id="7"/>
      <w:r w:rsidR="00AA3E99">
        <w:rPr>
          <w:rFonts w:eastAsia="Times New Roman" w:cs="Times New Roman"/>
          <w:color w:val="000000"/>
          <w:sz w:val="28"/>
          <w:szCs w:val="28"/>
        </w:rPr>
        <w:t>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1BCE627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</w:t>
      </w:r>
      <w:r w:rsidR="00AA3E99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05A5BB5" w14:textId="77777777" w:rsidR="000200FC" w:rsidRPr="005633A7" w:rsidRDefault="000200FC" w:rsidP="000200FC">
      <w:pPr>
        <w:pStyle w:val="af6"/>
        <w:numPr>
          <w:ilvl w:val="0"/>
          <w:numId w:val="18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457CF1AA" w14:textId="2B9B0CA0" w:rsidR="000200FC" w:rsidRPr="005633A7" w:rsidRDefault="000200FC" w:rsidP="000200FC">
      <w:pPr>
        <w:pStyle w:val="af6"/>
        <w:numPr>
          <w:ilvl w:val="0"/>
          <w:numId w:val="18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 xml:space="preserve">Привести в порядок рабочее место эксперта и проверить рабочие места </w:t>
      </w:r>
      <w:r w:rsidR="00AA3E99">
        <w:rPr>
          <w:rFonts w:cs="Times New Roman"/>
          <w:sz w:val="28"/>
          <w:szCs w:val="28"/>
        </w:rPr>
        <w:t>участник</w:t>
      </w:r>
      <w:r>
        <w:rPr>
          <w:rFonts w:cs="Times New Roman"/>
          <w:sz w:val="28"/>
          <w:szCs w:val="28"/>
        </w:rPr>
        <w:t>ов</w:t>
      </w:r>
      <w:r w:rsidRPr="005633A7">
        <w:rPr>
          <w:rFonts w:cs="Times New Roman"/>
          <w:sz w:val="28"/>
          <w:szCs w:val="28"/>
        </w:rPr>
        <w:t xml:space="preserve">. </w:t>
      </w:r>
    </w:p>
    <w:p w14:paraId="654FE876" w14:textId="77777777" w:rsidR="000200FC" w:rsidRPr="005633A7" w:rsidRDefault="000200FC" w:rsidP="000200FC">
      <w:pPr>
        <w:pStyle w:val="af6"/>
        <w:numPr>
          <w:ilvl w:val="0"/>
          <w:numId w:val="18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103E89" w14:textId="77777777" w:rsidR="001A206B" w:rsidRPr="000200FC" w:rsidRDefault="001A206B" w:rsidP="000200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0200FC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FD76A" w14:textId="77777777" w:rsidR="00A75E0E" w:rsidRDefault="00A75E0E">
      <w:pPr>
        <w:spacing w:line="240" w:lineRule="auto"/>
      </w:pPr>
      <w:r>
        <w:separator/>
      </w:r>
    </w:p>
  </w:endnote>
  <w:endnote w:type="continuationSeparator" w:id="0">
    <w:p w14:paraId="5589B6FE" w14:textId="77777777" w:rsidR="00A75E0E" w:rsidRDefault="00A75E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200FC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6BAC8" w14:textId="77777777" w:rsidR="00A75E0E" w:rsidRDefault="00A75E0E">
      <w:pPr>
        <w:spacing w:line="240" w:lineRule="auto"/>
      </w:pPr>
      <w:r>
        <w:separator/>
      </w:r>
    </w:p>
  </w:footnote>
  <w:footnote w:type="continuationSeparator" w:id="0">
    <w:p w14:paraId="4E23F625" w14:textId="77777777" w:rsidR="00A75E0E" w:rsidRDefault="00A75E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0A57BD"/>
    <w:multiLevelType w:val="hybridMultilevel"/>
    <w:tmpl w:val="5392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1"/>
  </w:num>
  <w:num w:numId="12">
    <w:abstractNumId w:val="7"/>
  </w:num>
  <w:num w:numId="13">
    <w:abstractNumId w:val="6"/>
  </w:num>
  <w:num w:numId="14">
    <w:abstractNumId w:val="16"/>
  </w:num>
  <w:num w:numId="15">
    <w:abstractNumId w:val="8"/>
  </w:num>
  <w:num w:numId="16">
    <w:abstractNumId w:val="12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00FC"/>
    <w:rsid w:val="00067573"/>
    <w:rsid w:val="00195C80"/>
    <w:rsid w:val="001A206B"/>
    <w:rsid w:val="00325995"/>
    <w:rsid w:val="0052138D"/>
    <w:rsid w:val="00522534"/>
    <w:rsid w:val="00584FB3"/>
    <w:rsid w:val="005C0DBB"/>
    <w:rsid w:val="00814DBE"/>
    <w:rsid w:val="009269AB"/>
    <w:rsid w:val="00940A53"/>
    <w:rsid w:val="00A7162A"/>
    <w:rsid w:val="00A74F0F"/>
    <w:rsid w:val="00A75E0E"/>
    <w:rsid w:val="00A8114D"/>
    <w:rsid w:val="00AA3E99"/>
    <w:rsid w:val="00B366B4"/>
    <w:rsid w:val="00B552F0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Vladimir Orekhov</cp:lastModifiedBy>
  <cp:revision>9</cp:revision>
  <dcterms:created xsi:type="dcterms:W3CDTF">2023-10-10T08:16:00Z</dcterms:created>
  <dcterms:modified xsi:type="dcterms:W3CDTF">2024-04-28T20:50:00Z</dcterms:modified>
</cp:coreProperties>
</file>