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9"/>
        <w:gridCol w:w="4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pStyle w:val="5"/>
              <w:rPr>
                <w:sz w:val="30"/>
                <w:lang w:val="en-US"/>
              </w:rPr>
            </w:pPr>
            <w:r>
              <w:rPr>
                <w:b/>
                <w:lang w:val="en-US" w:eastAsia="ru-RU"/>
              </w:rPr>
              <w:drawing>
                <wp:inline distT="0" distB="0" distL="0" distR="0">
                  <wp:extent cx="3303905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after="0" w:line="360" w:lineRule="auto"/>
              <w:ind w:left="290"/>
              <w:jc w:val="center"/>
              <w:rPr>
                <w:sz w:val="30"/>
                <w:lang w:val="en-US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>
        <w:rPr>
          <w:rFonts w:ascii="Times New Roman" w:hAnsi="Times New Roman" w:cs="Times New Roman"/>
          <w:sz w:val="72"/>
          <w:szCs w:val="72"/>
          <w:lang w:val="ru-RU"/>
        </w:rPr>
        <w:t>Преподавание</w:t>
      </w:r>
      <w:r>
        <w:rPr>
          <w:rFonts w:hint="default" w:ascii="Times New Roman" w:hAnsi="Times New Roman" w:cs="Times New Roman"/>
          <w:sz w:val="72"/>
          <w:szCs w:val="72"/>
          <w:lang w:val="ru-RU"/>
        </w:rPr>
        <w:t xml:space="preserve"> технологии</w:t>
      </w:r>
      <w:r>
        <w:rPr>
          <w:rFonts w:ascii="Times New Roman" w:hAnsi="Times New Roman" w:cs="Times New Roman"/>
          <w:sz w:val="72"/>
          <w:szCs w:val="72"/>
        </w:rPr>
        <w:t>»</w:t>
      </w:r>
    </w:p>
    <w:p>
      <w:pPr>
        <w:jc w:val="center"/>
        <w:rPr>
          <w:rFonts w:ascii="Times New Roman" w:hAnsi="Times New Roman" w:cs="Times New Roman"/>
          <w:sz w:val="72"/>
          <w:szCs w:val="72"/>
        </w:rPr>
      </w:pPr>
    </w:p>
    <w:p>
      <w:pPr>
        <w:jc w:val="center"/>
        <w:rPr>
          <w:rFonts w:ascii="Times New Roman" w:hAnsi="Times New Roman" w:cs="Times New Roman"/>
          <w:sz w:val="72"/>
          <w:szCs w:val="72"/>
        </w:rPr>
      </w:pPr>
    </w:p>
    <w:p>
      <w:pPr>
        <w:jc w:val="center"/>
        <w:rPr>
          <w:rFonts w:ascii="Times New Roman" w:hAnsi="Times New Roman" w:cs="Times New Roman"/>
          <w:sz w:val="72"/>
          <w:szCs w:val="72"/>
        </w:rPr>
      </w:pPr>
    </w:p>
    <w:p>
      <w:pPr>
        <w:jc w:val="center"/>
        <w:rPr>
          <w:rFonts w:ascii="Times New Roman" w:hAnsi="Times New Roman" w:cs="Times New Roman"/>
          <w:sz w:val="72"/>
          <w:szCs w:val="72"/>
        </w:rPr>
      </w:pPr>
    </w:p>
    <w:p>
      <w:pPr>
        <w:jc w:val="center"/>
        <w:rPr>
          <w:rFonts w:ascii="Times New Roman" w:hAnsi="Times New Roman" w:cs="Times New Roman"/>
          <w:sz w:val="72"/>
          <w:szCs w:val="72"/>
        </w:rPr>
      </w:pPr>
    </w:p>
    <w:p>
      <w:pPr>
        <w:jc w:val="center"/>
        <w:rPr>
          <w:rFonts w:ascii="Times New Roman" w:hAnsi="Times New Roman" w:cs="Times New Roman"/>
          <w:sz w:val="72"/>
          <w:szCs w:val="72"/>
        </w:rPr>
      </w:pPr>
    </w:p>
    <w:p>
      <w:pPr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2024 г.</w:t>
      </w:r>
    </w:p>
    <w:p>
      <w:pPr>
        <w:spacing w:after="0" w:line="276" w:lineRule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Преподавание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технологии</w:t>
      </w:r>
    </w:p>
    <w:p>
      <w:p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: индивидуальный </w:t>
      </w:r>
    </w:p>
    <w:p>
      <w:pPr>
        <w:spacing w:after="0" w:line="276" w:lineRule="auto"/>
        <w:jc w:val="both"/>
        <w:rPr>
          <w:rFonts w:ascii="Times New Roman" w:hAnsi="Times New Roman" w:eastAsia="Calibri" w:cs="Times New Roman"/>
          <w:b/>
          <w:bCs/>
          <w:sz w:val="28"/>
          <w:szCs w:val="28"/>
        </w:rPr>
      </w:pPr>
    </w:p>
    <w:p>
      <w:p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bCs/>
          <w:sz w:val="28"/>
          <w:szCs w:val="28"/>
        </w:rPr>
        <w:t>Описание компетенции</w:t>
      </w:r>
      <w:r>
        <w:rPr>
          <w:rFonts w:ascii="Times New Roman" w:hAnsi="Times New Roman" w:eastAsia="Calibri" w:cs="Times New Roman"/>
          <w:sz w:val="28"/>
          <w:szCs w:val="28"/>
        </w:rPr>
        <w:t>.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Преподавание техники и технологий представляет особую область педагогической деятельности, которое осуществляет как учитель технологии в школе, так и педагоги технологического образования, работающие в сфере профессиональной подготовки и дополнительного образования технико-технологической направленности. 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Основное направление такой деятельности – введение учащихся в мир техники и технологий, знакомство с производством и профессиями через организацию практической и проектной деятельности учащихся, формирование опыта трудовой, созидательной деятельности, формирование профессиональных умений и навыков. 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Подготовкой педагогов в области технологического образования сегодня занимаются в каждом из регионов РФ – в педагогических и гуманитарных колледжах (СПО), педагогических вузах и федеральных университетах. Для среднего профессионального образования такими приоритетными ФГОС являются специальности «Преподавание в начальных классах», «Профессиональное обучение (по отраслям)», «Педагогика дополнительного образования».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Серьезное обновление средств производства, изменение характера труда в постиндустриальном обществе требуют от образования и особенно технологической подготовки учащихся соответствовать требованиям современной инновационной экономики. Значительно расширился спектр изучаемых учащимися современных и перспективных технологий (материальных, информационных, гуманитарных) и их реализация как в процессе создания продуктов труда, так и в процессе ознакомления с современным производством и овладения профессиональными навыками (в том числе и в области перспективных технологий).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Для этого педагог в области технологического образования должен обладать серьезной подготовкой в естественнонаучной и гуманитарной предметных (образовательных) областях, математике, знать основы предпринимательской деятельности, а также, как и любой педагог) владеть современными педагогическими и информационными технологиями. Педагог должен иметь подготовку, открывающую возможность научить учащихся решению современных производственно-технологических задач (проектных, конструкторских, технологических, управленческих, предпринимательских) в процессе моделирования и создания объектов труда и реализации проектов.</w:t>
      </w:r>
    </w:p>
    <w:p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Условия работы педагога технологического образования связаны не только с организацией процесса обучения, но и организацией рабочего пространства и трудовых процессов в условиях учебной мастерской, лаборатории, полигона и пр. Поэтому соблюдение требований охраны труда, санитарных и гигиенических норм, организация безопасного труда являются составляющими профессиональной компетенции.</w:t>
      </w:r>
    </w:p>
    <w:p>
      <w:p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keepNext/>
        <w:spacing w:after="0" w:line="276" w:lineRule="auto"/>
        <w:jc w:val="both"/>
        <w:outlineLvl w:val="1"/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bookmarkStart w:id="0" w:name="_Toc123113308"/>
      <w:r>
        <w:rPr>
          <w:rFonts w:ascii="Times New Roman" w:hAnsi="Times New Roman" w:eastAsia="Times New Roman" w:cs="Times New Roman"/>
          <w:b/>
          <w:sz w:val="28"/>
          <w:szCs w:val="28"/>
        </w:rPr>
        <w:t>Нормативные правовые акты</w:t>
      </w:r>
      <w:bookmarkEnd w:id="0"/>
    </w:p>
    <w:p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76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ФГОС СПО по специальности 44.02.02 Преподавание в начальных классах.</w:t>
      </w:r>
    </w:p>
    <w:p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ФГОС СПО по специальности 44.02.06 Профессиональное обучение (по отраслям).</w:t>
      </w:r>
    </w:p>
    <w:p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ФГОС СПО по специальности 44.02.03 Педагогика дополнительного образования.</w:t>
      </w:r>
    </w:p>
    <w:p>
      <w:pPr>
        <w:numPr>
          <w:ilvl w:val="0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Профессиональный стандарт 01.001 "Педагог (педагогическая деятельность в сфере дошкольного, начального общего, основного общего, среднего общего образования) (воспитатель, учитель)" (Приказ Минтруда России от 18.10.2013 N 544н) с учетом утвержденных квалификаций (2018 г.):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(по программам  начального общего образования) (5 уровень квалификации).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(по программам  основного и среднего общего образования) (5 уровень квалификации).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(по программам начального общего образования) (6.1 уровень квалификации).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(по программам начального общего образования) (6.2 уровень квалификации).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(по программам начального общего образования) (6.3 уровень квалификации).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(по программам основного и среднего общего образования) (6.1 уровень квалификации).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(по программам основного и среднего общего образования) (6.2 уровень квалификации).</w:t>
      </w:r>
    </w:p>
    <w:p>
      <w:pPr>
        <w:pStyle w:val="8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(по программам основного и среднего общего образования) (6.3 уровень квалификации).</w:t>
      </w:r>
    </w:p>
    <w:p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  <w:vertAlign w:val="subscript"/>
        </w:rPr>
      </w:pPr>
      <w:r>
        <w:rPr>
          <w:rFonts w:ascii="Times New Roman" w:hAnsi="Times New Roman" w:eastAsia="Calibri" w:cs="Times New Roman"/>
          <w:sz w:val="28"/>
          <w:szCs w:val="28"/>
        </w:rPr>
        <w:t>ФГОС начального общего образования (Приказ Министерства просвещения РФ от 31 мая 2021 г. № 286).</w:t>
      </w:r>
    </w:p>
    <w:p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  <w:vertAlign w:val="subscript"/>
        </w:rPr>
      </w:pPr>
      <w:r>
        <w:rPr>
          <w:rFonts w:ascii="Times New Roman" w:hAnsi="Times New Roman" w:eastAsia="Calibri" w:cs="Times New Roman"/>
          <w:sz w:val="28"/>
          <w:szCs w:val="28"/>
        </w:rPr>
        <w:t>ФГОС основного общего образования (Приказ Министерства просвещения РФ от 31 мая 2021 г. № 287).</w:t>
      </w:r>
    </w:p>
    <w:p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eastAsia="Calibri" w:cs="Times New Roman"/>
          <w:sz w:val="28"/>
          <w:szCs w:val="28"/>
          <w:vertAlign w:val="subscript"/>
        </w:rPr>
      </w:pPr>
      <w:r>
        <w:rPr>
          <w:rFonts w:ascii="Times New Roman" w:hAnsi="Times New Roman" w:eastAsia="Calibri" w:cs="Times New Roman"/>
          <w:sz w:val="28"/>
          <w:szCs w:val="28"/>
        </w:rPr>
        <w:t>СанПин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РФ от 28 сентября 2020 г. № 28).</w:t>
      </w:r>
    </w:p>
    <w:p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</w:pPr>
    </w:p>
    <w:p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Calibri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о</w:t>
      </w:r>
      <w:r>
        <w:rPr>
          <w:rFonts w:ascii="Times New Roman" w:hAnsi="Times New Roman" w:eastAsia="Calibri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hAnsi="Times New Roman" w:eastAsia="Calibri" w:cs="Times New Roman"/>
          <w:i/>
          <w:sz w:val="28"/>
          <w:szCs w:val="28"/>
        </w:rPr>
        <w:t>.</w:t>
      </w:r>
    </w:p>
    <w:p>
      <w:pPr>
        <w:keepNext/>
        <w:spacing w:after="0" w:line="276" w:lineRule="auto"/>
        <w:ind w:firstLine="709"/>
        <w:jc w:val="both"/>
        <w:outlineLvl w:val="1"/>
        <w:rPr>
          <w:rFonts w:ascii="Times New Roman" w:hAnsi="Times New Roman" w:eastAsia="Calibri" w:cs="Times New Roman"/>
          <w:i/>
          <w:sz w:val="28"/>
          <w:szCs w:val="28"/>
        </w:rPr>
      </w:pP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85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92D050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>
            <w:pP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Преподавание технологии по образовательным программам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Организация воспитательных и профориентационных мероприятий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shd w:val="clear" w:color="auto" w:fill="BFBFBF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>Методическое обеспечение преподавания технологии</w:t>
            </w:r>
          </w:p>
        </w:tc>
      </w:tr>
    </w:tbl>
    <w:p>
      <w:pPr>
        <w:spacing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tabs>
          <w:tab w:val="left" w:pos="3516"/>
        </w:tabs>
        <w:spacing w:line="36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6303619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51C3A"/>
    <w:multiLevelType w:val="multilevel"/>
    <w:tmpl w:val="07951C3A"/>
    <w:lvl w:ilvl="0" w:tentative="0">
      <w:start w:val="1"/>
      <w:numFmt w:val="bullet"/>
      <w:lvlText w:val=""/>
      <w:lvlJc w:val="left"/>
      <w:pPr>
        <w:ind w:left="177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">
    <w:nsid w:val="093F77CD"/>
    <w:multiLevelType w:val="multilevel"/>
    <w:tmpl w:val="093F77C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 w:tentative="0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D25700"/>
    <w:rsid w:val="00E110E4"/>
    <w:rsid w:val="00E75D31"/>
    <w:rsid w:val="00F65907"/>
    <w:rsid w:val="5519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Body Text"/>
    <w:basedOn w:val="1"/>
    <w:link w:val="12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paragraph" w:styleId="6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autoRedefine/>
    <w:qFormat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link w:val="9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  <w:style w:type="character" w:customStyle="1" w:styleId="9">
    <w:name w:val="Абзац списка Знак"/>
    <w:basedOn w:val="2"/>
    <w:link w:val="8"/>
    <w:uiPriority w:val="34"/>
    <w:rPr>
      <w:rFonts w:ascii="Calibri" w:hAnsi="Calibri" w:eastAsia="Calibri" w:cs="Times New Roman"/>
    </w:rPr>
  </w:style>
  <w:style w:type="character" w:customStyle="1" w:styleId="10">
    <w:name w:val="Верхний колонтитул Знак"/>
    <w:basedOn w:val="2"/>
    <w:link w:val="4"/>
    <w:uiPriority w:val="99"/>
  </w:style>
  <w:style w:type="character" w:customStyle="1" w:styleId="11">
    <w:name w:val="Нижний колонтитул Знак"/>
    <w:basedOn w:val="2"/>
    <w:link w:val="6"/>
    <w:uiPriority w:val="99"/>
  </w:style>
  <w:style w:type="character" w:customStyle="1" w:styleId="12">
    <w:name w:val="Основной текст Знак"/>
    <w:basedOn w:val="2"/>
    <w:link w:val="5"/>
    <w:uiPriority w:val="1"/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268</Words>
  <Characters>1531</Characters>
  <Lines>12</Lines>
  <Paragraphs>3</Paragraphs>
  <TotalTime>0</TotalTime>
  <ScaleCrop>false</ScaleCrop>
  <LinksUpToDate>false</LinksUpToDate>
  <CharactersWithSpaces>1796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2023-10-02T14:40:00Z</dcterms:created>
  <dc:creator>ЙОСТ3</dc:creator>
  <cp:lastModifiedBy>Сергей Седов</cp:lastModifiedBy>
  <dcterms:modified xsi:type="dcterms:W3CDTF">2024-05-10T10:56:57Z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CED6C65D67A94D2289D492023D84BC78_13</vt:lpwstr>
  </property>
</Properties>
</file>