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2A7D672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647B5" w:rsidRPr="005647B5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Художественная роспись по дереву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7F0BCC9F" w14:textId="77777777" w:rsidR="005647B5" w:rsidRPr="005647B5" w:rsidRDefault="005647B5" w:rsidP="005647B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5647B5">
            <w:rPr>
              <w:rFonts w:ascii="Times New Roman" w:eastAsia="Arial Unicode MS" w:hAnsi="Times New Roman" w:cs="Times New Roman"/>
              <w:sz w:val="36"/>
              <w:szCs w:val="36"/>
            </w:rPr>
            <w:t>ЮНИОРЫ</w:t>
          </w:r>
        </w:p>
        <w:p w14:paraId="0964DAF0" w14:textId="0BBC533F" w:rsidR="00EB4FF8" w:rsidRPr="005647B5" w:rsidRDefault="005647B5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5647B5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Нижегородская область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726E9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726E9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4A86E25D" w:rsidR="00A4187F" w:rsidRPr="00A4187F" w:rsidRDefault="00726E9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6529DA">
          <w:rPr>
            <w:rStyle w:val="ae"/>
            <w:noProof/>
            <w:sz w:val="24"/>
            <w:szCs w:val="24"/>
          </w:rPr>
          <w:t>Художественная роспись по дереву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726E9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726E9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726E9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726E9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726E9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726E9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726E9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726E9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726E9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Pr="00564B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64B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564B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64B94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564B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64B94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564B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64B94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A38FD2E" w14:textId="5C1B1704" w:rsidR="00F50AC5" w:rsidRPr="00564B94" w:rsidRDefault="00D9699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64B94">
        <w:rPr>
          <w:rFonts w:ascii="Times New Roman" w:hAnsi="Times New Roman"/>
          <w:bCs/>
          <w:sz w:val="28"/>
          <w:szCs w:val="28"/>
          <w:lang w:val="ru-RU" w:eastAsia="ru-RU"/>
        </w:rPr>
        <w:t>5</w:t>
      </w:r>
      <w:r w:rsidR="00F50AC5" w:rsidRPr="00564B94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564B94" w:rsidRPr="00564B94">
        <w:rPr>
          <w:rFonts w:ascii="Times New Roman" w:hAnsi="Times New Roman"/>
          <w:bCs/>
          <w:sz w:val="28"/>
          <w:szCs w:val="28"/>
          <w:lang w:val="ru-RU" w:eastAsia="ru-RU"/>
        </w:rPr>
        <w:t>ТК - Требования компетенции</w:t>
      </w:r>
    </w:p>
    <w:p w14:paraId="087703AE" w14:textId="164EDF74" w:rsidR="00564B94" w:rsidRPr="00564B94" w:rsidRDefault="00D9699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64B94">
        <w:rPr>
          <w:rFonts w:ascii="Times New Roman" w:hAnsi="Times New Roman"/>
          <w:bCs/>
          <w:sz w:val="28"/>
          <w:szCs w:val="28"/>
          <w:lang w:val="ru-RU" w:eastAsia="ru-RU"/>
        </w:rPr>
        <w:t>6</w:t>
      </w:r>
      <w:r w:rsidR="00F50AC5" w:rsidRPr="00564B94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564B94" w:rsidRPr="00564B94">
        <w:rPr>
          <w:rFonts w:ascii="Times New Roman" w:hAnsi="Times New Roman"/>
          <w:bCs/>
          <w:sz w:val="28"/>
          <w:szCs w:val="28"/>
          <w:lang w:val="ru-RU" w:eastAsia="ru-RU"/>
        </w:rPr>
        <w:t>КО</w:t>
      </w:r>
      <w:r w:rsidR="00564B94" w:rsidRPr="00564B94">
        <w:rPr>
          <w:rFonts w:ascii="Times New Roman" w:hAnsi="Times New Roman"/>
          <w:bCs/>
          <w:sz w:val="28"/>
          <w:szCs w:val="28"/>
          <w:lang w:val="ru-RU" w:eastAsia="ru-RU"/>
        </w:rPr>
        <w:tab/>
        <w:t xml:space="preserve"> - Критерии оценки</w:t>
      </w:r>
    </w:p>
    <w:p w14:paraId="464B6DFF" w14:textId="5A4DF2FE" w:rsidR="00FB3492" w:rsidRPr="00564B94" w:rsidRDefault="00D96994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64B94">
        <w:rPr>
          <w:rFonts w:ascii="Times New Roman" w:hAnsi="Times New Roman"/>
          <w:bCs/>
          <w:sz w:val="28"/>
          <w:szCs w:val="28"/>
          <w:lang w:val="ru-RU" w:eastAsia="ru-RU"/>
        </w:rPr>
        <w:t>7</w:t>
      </w:r>
      <w:r w:rsidR="00564B94" w:rsidRPr="00564B94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564B94" w:rsidRPr="00564B94">
        <w:rPr>
          <w:lang w:val="ru-RU"/>
        </w:rPr>
        <w:t xml:space="preserve"> </w:t>
      </w:r>
      <w:r w:rsidR="00564B94" w:rsidRPr="00564B94">
        <w:rPr>
          <w:rFonts w:ascii="Times New Roman" w:hAnsi="Times New Roman"/>
          <w:bCs/>
          <w:sz w:val="28"/>
          <w:szCs w:val="28"/>
          <w:lang w:val="ru-RU" w:eastAsia="ru-RU"/>
        </w:rPr>
        <w:t>ПЗ - План застройки площадки компетенции</w:t>
      </w:r>
    </w:p>
    <w:p w14:paraId="18FD8A99" w14:textId="6A983527" w:rsidR="00C17B01" w:rsidRPr="00564B94" w:rsidRDefault="00564B94" w:rsidP="00564B9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564B94">
        <w:rPr>
          <w:rFonts w:ascii="Times New Roman" w:hAnsi="Times New Roman"/>
          <w:bCs/>
          <w:sz w:val="28"/>
          <w:szCs w:val="28"/>
          <w:lang w:val="ru-RU" w:eastAsia="ru-RU"/>
        </w:rPr>
        <w:t>8. ЛИК - Личный инструмент конкурсанта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D14BD0C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5647B5" w:rsidRPr="00DB5CD8">
        <w:rPr>
          <w:rFonts w:ascii="Times New Roman" w:hAnsi="Times New Roman" w:cs="Times New Roman"/>
          <w:sz w:val="26"/>
          <w:szCs w:val="26"/>
        </w:rPr>
        <w:t xml:space="preserve">«Художественная роспись по </w:t>
      </w:r>
      <w:bookmarkStart w:id="3" w:name="_Hlk123050441"/>
      <w:r w:rsidR="00E511CC" w:rsidRPr="00DB5CD8">
        <w:rPr>
          <w:rFonts w:ascii="Times New Roman" w:hAnsi="Times New Roman" w:cs="Times New Roman"/>
          <w:sz w:val="26"/>
          <w:szCs w:val="26"/>
        </w:rPr>
        <w:t xml:space="preserve">дереву» </w:t>
      </w:r>
      <w:r w:rsidR="00E511CC" w:rsidRPr="00A204BB">
        <w:rPr>
          <w:rFonts w:ascii="Times New Roman" w:hAnsi="Times New Roman" w:cs="Times New Roman"/>
          <w:sz w:val="28"/>
          <w:szCs w:val="28"/>
        </w:rPr>
        <w:t>определяют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904B103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 xml:space="preserve">ЗАДАЧ СПЕЦИАЛИСТА ПО КОМПЕТЕНЦИИ </w:t>
      </w:r>
      <w:bookmarkEnd w:id="5"/>
      <w:r w:rsidR="005647B5" w:rsidRPr="00DB5CD8">
        <w:rPr>
          <w:rFonts w:ascii="Times New Roman" w:hAnsi="Times New Roman"/>
          <w:color w:val="000000"/>
          <w:sz w:val="26"/>
          <w:szCs w:val="26"/>
        </w:rPr>
        <w:t>«Художественная роспись по дереву»</w:t>
      </w:r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5647B5" w:rsidRPr="003732A7" w14:paraId="36656CAB" w14:textId="77777777" w:rsidTr="00473C4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5647B5" w:rsidRPr="000244DA" w:rsidRDefault="005647B5" w:rsidP="00564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3017F57F" w:rsidR="005647B5" w:rsidRPr="000244DA" w:rsidRDefault="005647B5" w:rsidP="0056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рабочего процесса, документация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63DB4C8F" w:rsidR="005647B5" w:rsidRPr="000244DA" w:rsidRDefault="005647B5" w:rsidP="0056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764773" w:rsidRPr="003732A7" w14:paraId="25C92B0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89E96C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1CC7D5F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правила техники безопасности при организации рабочего места</w:t>
            </w:r>
          </w:p>
          <w:p w14:paraId="3CF274A3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-правильно утилизировать отработанные лакокрасочные материалы</w:t>
            </w:r>
          </w:p>
          <w:p w14:paraId="3C7163DC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 xml:space="preserve">- инструкции производителя при использовании оборудования </w:t>
            </w:r>
          </w:p>
          <w:p w14:paraId="10DDAF26" w14:textId="6510D62C" w:rsidR="00764773" w:rsidRPr="000244DA" w:rsidRDefault="005647B5" w:rsidP="0056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технологические карты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473C4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F0BA762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1D211D24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применять знания технических материалов и навыки исполнительского мастерства в процессе варьирования и самостоятельного воплощения изделий декоративно прикладного искусства</w:t>
            </w:r>
          </w:p>
          <w:p w14:paraId="1A67ACF2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организовать рабочее место в соответствии с правилами охраны труда</w:t>
            </w:r>
          </w:p>
          <w:p w14:paraId="1662829A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рационально распределять рабочее время с учетом каждого этапа работы</w:t>
            </w:r>
          </w:p>
          <w:p w14:paraId="5C391ABF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использовать оборудование безопасно и в соответствии с инструкциями производителя</w:t>
            </w:r>
          </w:p>
          <w:p w14:paraId="15C3F232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во время выполнения работ поддерживать порядок на рабочем месте</w:t>
            </w:r>
          </w:p>
          <w:p w14:paraId="192F35B8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после работы убирать рабочее место</w:t>
            </w:r>
          </w:p>
          <w:p w14:paraId="432C873F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соблюдать чистоту и аккуратность при росписи изделия</w:t>
            </w:r>
          </w:p>
          <w:p w14:paraId="1E4D4698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разрабатывать технологические карты выполнения изделия</w:t>
            </w:r>
          </w:p>
          <w:p w14:paraId="1599EC5E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разрабатывать Технический паспорт изделия с включением информации об авторе, наименовании и названии изделия, о виде росписи, о габаритах изделия, о материалах (</w:t>
            </w:r>
            <w:proofErr w:type="gramStart"/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например</w:t>
            </w:r>
            <w:proofErr w:type="gramEnd"/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: древесина липы, масло), о функционале (назначении) изделия</w:t>
            </w:r>
          </w:p>
          <w:p w14:paraId="4D0DA000" w14:textId="77777777" w:rsidR="005647B5" w:rsidRPr="005647B5" w:rsidRDefault="005647B5" w:rsidP="00564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t>- использовать в работе только необходимое количество краски, не выбрасывая большого количества излишков</w:t>
            </w:r>
          </w:p>
          <w:p w14:paraId="2C196CFE" w14:textId="1EBFEF47" w:rsidR="00764773" w:rsidRPr="000244DA" w:rsidRDefault="005647B5" w:rsidP="0056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7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выполнять расчет затрат для росписи изделия (лаки, краски, разбавители, приспособления амортизация оборудования и инструментов и т.д.)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7B5" w:rsidRPr="003732A7" w14:paraId="79B2A6B6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6C06A33A" w14:textId="77777777" w:rsidR="005647B5" w:rsidRPr="000244DA" w:rsidRDefault="005647B5" w:rsidP="00564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0F25B6F" w:rsidR="005647B5" w:rsidRPr="000244DA" w:rsidRDefault="005647B5" w:rsidP="0056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6CAA72A9" w:rsidR="005647B5" w:rsidRPr="000244DA" w:rsidRDefault="005647B5" w:rsidP="005647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647B5" w:rsidRPr="003732A7" w14:paraId="28C42E92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2CFCD561" w14:textId="77777777" w:rsidR="005647B5" w:rsidRPr="000244DA" w:rsidRDefault="005647B5" w:rsidP="00564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2AD39A" w14:textId="77777777" w:rsidR="005647B5" w:rsidRPr="005647B5" w:rsidRDefault="005647B5" w:rsidP="005647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Специалист должен знать и понимать: </w:t>
            </w:r>
          </w:p>
          <w:p w14:paraId="3B0486B3" w14:textId="77777777" w:rsidR="005647B5" w:rsidRPr="005647B5" w:rsidRDefault="005647B5" w:rsidP="005647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>- культуру и этику общения с коллегами, руководством, клиентами</w:t>
            </w:r>
          </w:p>
          <w:p w14:paraId="7A92BBE8" w14:textId="37B04D01" w:rsidR="005647B5" w:rsidRPr="00DB5CD8" w:rsidRDefault="005647B5" w:rsidP="005647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>- правила конфиденциальной работы с клиентами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3FB308" w14:textId="77777777" w:rsidR="005647B5" w:rsidRPr="00DB5CD8" w:rsidRDefault="005647B5" w:rsidP="00564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7B5" w:rsidRPr="003732A7" w14:paraId="5061B3E7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5C62382D" w14:textId="77777777" w:rsidR="005647B5" w:rsidRPr="000244DA" w:rsidRDefault="005647B5" w:rsidP="005647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800698C" w14:textId="77777777" w:rsidR="005647B5" w:rsidRPr="005647B5" w:rsidRDefault="005647B5" w:rsidP="005647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 должен уметь:</w:t>
            </w:r>
          </w:p>
          <w:p w14:paraId="32DDD6C8" w14:textId="77777777" w:rsidR="005647B5" w:rsidRPr="005647B5" w:rsidRDefault="005647B5" w:rsidP="005647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>- предоставлять экспертные консультации по изделиям декоративно-прикладного искусства</w:t>
            </w:r>
          </w:p>
          <w:p w14:paraId="038595F8" w14:textId="77777777" w:rsidR="005647B5" w:rsidRPr="005647B5" w:rsidRDefault="005647B5" w:rsidP="005647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>- давать рекомендации клиенту по уходу за расписанным изделием</w:t>
            </w:r>
          </w:p>
          <w:p w14:paraId="36D7005E" w14:textId="77777777" w:rsidR="005647B5" w:rsidRPr="005647B5" w:rsidRDefault="005647B5" w:rsidP="005647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>- эффективно общаться с покупателями и заказчиками</w:t>
            </w:r>
          </w:p>
          <w:p w14:paraId="7135F59B" w14:textId="77777777" w:rsidR="005647B5" w:rsidRPr="005647B5" w:rsidRDefault="005647B5" w:rsidP="005647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владеть профессиональной терминологией, </w:t>
            </w:r>
          </w:p>
          <w:p w14:paraId="3F11FEFC" w14:textId="3E1C24E2" w:rsidR="005647B5" w:rsidRPr="005647B5" w:rsidRDefault="005647B5" w:rsidP="005647B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7B5">
              <w:rPr>
                <w:rFonts w:ascii="Times New Roman" w:hAnsi="Times New Roman" w:cs="Times New Roman"/>
                <w:b/>
                <w:sz w:val="26"/>
                <w:szCs w:val="26"/>
              </w:rPr>
              <w:t>- разъяснять термины клиентам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06FE99B" w14:textId="77777777" w:rsidR="005647B5" w:rsidRPr="00DB5CD8" w:rsidRDefault="005647B5" w:rsidP="005647B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4B0C" w:rsidRPr="003732A7" w14:paraId="5134301B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55B2846F" w14:textId="77777777" w:rsidR="00EF4B0C" w:rsidRPr="000244DA" w:rsidRDefault="00EF4B0C" w:rsidP="00EF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2252C15E" w:rsidR="00EF4B0C" w:rsidRPr="000244DA" w:rsidRDefault="00EF4B0C" w:rsidP="00EF4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Инструменты и оборудование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5BD0EF8A" w:rsidR="00EF4B0C" w:rsidRPr="000244DA" w:rsidRDefault="00EF4B0C" w:rsidP="00EF4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F4B0C" w:rsidRPr="003732A7" w14:paraId="0A14AE2A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5B6F143B" w14:textId="77777777" w:rsidR="00EF4B0C" w:rsidRPr="000244DA" w:rsidRDefault="00EF4B0C" w:rsidP="00EF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BEDE865" w14:textId="77777777" w:rsidR="00EF4B0C" w:rsidRPr="00EF4B0C" w:rsidRDefault="00EF4B0C" w:rsidP="00EF4B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Специалист должен знать и понимать: </w:t>
            </w:r>
          </w:p>
          <w:p w14:paraId="60F93C83" w14:textId="77777777" w:rsidR="00EF4B0C" w:rsidRPr="00EF4B0C" w:rsidRDefault="00EF4B0C" w:rsidP="00EF4B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>-инструкцию по работе с электрооборудованием</w:t>
            </w:r>
          </w:p>
          <w:p w14:paraId="4F681125" w14:textId="549354EA" w:rsidR="00EF4B0C" w:rsidRPr="00DB5CD8" w:rsidRDefault="00EF4B0C" w:rsidP="00EF4B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>- название, вид инструмента (тычок, перо, кисть и др.) и его предназначение;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669FFE" w14:textId="77777777" w:rsidR="00EF4B0C" w:rsidRPr="00DB5CD8" w:rsidRDefault="00EF4B0C" w:rsidP="00EF4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4B0C" w:rsidRPr="003732A7" w14:paraId="59159196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0C264FED" w14:textId="77777777" w:rsidR="00EF4B0C" w:rsidRPr="000244DA" w:rsidRDefault="00EF4B0C" w:rsidP="00EF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362F59B" w14:textId="77777777" w:rsidR="00EF4B0C" w:rsidRPr="00EF4B0C" w:rsidRDefault="00EF4B0C" w:rsidP="00EF4B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 должен уметь:</w:t>
            </w:r>
          </w:p>
          <w:p w14:paraId="0674F17C" w14:textId="77777777" w:rsidR="00EF4B0C" w:rsidRPr="00EF4B0C" w:rsidRDefault="00EF4B0C" w:rsidP="00EF4B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>-осуществлять подбор инструментов и приспособлений, необходимых для росписи изделия</w:t>
            </w:r>
          </w:p>
          <w:p w14:paraId="4F60E209" w14:textId="77777777" w:rsidR="00EF4B0C" w:rsidRPr="00EF4B0C" w:rsidRDefault="00EF4B0C" w:rsidP="00EF4B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использовать электрооборудование (сушильный шкаф, шлифовальную машину, производственный фен, краскораспылитель и т.п.) </w:t>
            </w:r>
          </w:p>
          <w:p w14:paraId="52CC51C1" w14:textId="77777777" w:rsidR="00EF4B0C" w:rsidRPr="00EF4B0C" w:rsidRDefault="00EF4B0C" w:rsidP="00EF4B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>- правильно мыть и хранить рабочий инструмент</w:t>
            </w:r>
          </w:p>
          <w:p w14:paraId="34D4E900" w14:textId="036934D4" w:rsidR="00EF4B0C" w:rsidRPr="00EF4B0C" w:rsidRDefault="00EF4B0C" w:rsidP="00EF4B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>- осуществлять подбор кистей для каждого вида и операции росписи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FB7DCA" w14:textId="77777777" w:rsidR="00EF4B0C" w:rsidRPr="00DB5CD8" w:rsidRDefault="00EF4B0C" w:rsidP="00EF4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4B0C" w:rsidRPr="003732A7" w14:paraId="1A753297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5A26599E" w14:textId="77777777" w:rsidR="00EF4B0C" w:rsidRPr="000244DA" w:rsidRDefault="00EF4B0C" w:rsidP="00EF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72A84B51" w:rsidR="00EF4B0C" w:rsidRPr="000244DA" w:rsidRDefault="00EF4B0C" w:rsidP="00EF4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Информационные ресурсы и программное обеспечение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3D5E5ECF" w:rsidR="00EF4B0C" w:rsidRPr="000244DA" w:rsidRDefault="00EF4B0C" w:rsidP="00EF4B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F4B0C" w:rsidRPr="003732A7" w14:paraId="1A113AA1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1EA6B366" w14:textId="77777777" w:rsidR="00EF4B0C" w:rsidRPr="000244DA" w:rsidRDefault="00EF4B0C" w:rsidP="00EF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089D9F" w14:textId="77777777" w:rsidR="00EF4B0C" w:rsidRPr="00EF4B0C" w:rsidRDefault="00EF4B0C" w:rsidP="00EF4B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Специалист должен знать и понимать: </w:t>
            </w:r>
          </w:p>
          <w:p w14:paraId="2B93DAF1" w14:textId="77777777" w:rsidR="00EF4B0C" w:rsidRPr="00EF4B0C" w:rsidRDefault="00EF4B0C" w:rsidP="00EF4B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  <w:p w14:paraId="624324E4" w14:textId="77777777" w:rsidR="00EF4B0C" w:rsidRPr="00EF4B0C" w:rsidRDefault="00EF4B0C" w:rsidP="00EF4B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>- инструменты взаимодействия и обратной связи при продвижении продукта</w:t>
            </w:r>
          </w:p>
          <w:p w14:paraId="7C3D0BC5" w14:textId="44EB3AC2" w:rsidR="00EF4B0C" w:rsidRPr="00DB5CD8" w:rsidRDefault="00EF4B0C" w:rsidP="00EF4B0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4B0C">
              <w:rPr>
                <w:rFonts w:ascii="Times New Roman" w:hAnsi="Times New Roman" w:cs="Times New Roman"/>
                <w:b/>
                <w:sz w:val="26"/>
                <w:szCs w:val="26"/>
              </w:rPr>
              <w:t>- программы графических редакторов для разработки художественно-графических проектов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F97BDA" w14:textId="77777777" w:rsidR="00EF4B0C" w:rsidRDefault="00EF4B0C" w:rsidP="00EF4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AAE" w:rsidRPr="003732A7" w14:paraId="32AA6849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467F4660" w14:textId="77777777" w:rsidR="00D30AAE" w:rsidRPr="000244DA" w:rsidRDefault="00D30AAE" w:rsidP="00EF4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22A90B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 должен уметь:</w:t>
            </w:r>
          </w:p>
          <w:p w14:paraId="2EBBDF38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обрабатывать фотографии</w:t>
            </w:r>
          </w:p>
          <w:p w14:paraId="786F211C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презентовать изделия клиенту через Интернет</w:t>
            </w:r>
          </w:p>
          <w:p w14:paraId="1BBB9F41" w14:textId="5A563119" w:rsidR="00D30AAE" w:rsidRPr="00EF4B0C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размещать рекламу изделий на страницах в социальных сетях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D933F1" w14:textId="77777777" w:rsidR="00D30AAE" w:rsidRDefault="00D30AAE" w:rsidP="00EF4B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AAE" w:rsidRPr="003732A7" w14:paraId="06C23AF4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1D229BC8" w14:textId="77777777" w:rsidR="00D30AAE" w:rsidRPr="000244DA" w:rsidRDefault="00D30AAE" w:rsidP="00D30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538FDCB" w:rsidR="00D30AAE" w:rsidRPr="000244DA" w:rsidRDefault="00D30AAE" w:rsidP="00D3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Свойства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266D4105" w:rsidR="00D30AAE" w:rsidRPr="000244DA" w:rsidRDefault="00D30AAE" w:rsidP="00D3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D30AAE" w:rsidRPr="003732A7" w14:paraId="1F6D14E5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7CD0F622" w14:textId="77777777" w:rsidR="00D30AAE" w:rsidRPr="000244DA" w:rsidRDefault="00D30AAE" w:rsidP="00D30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DFB3AF5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Специалист должен знать и понимать: </w:t>
            </w:r>
          </w:p>
          <w:p w14:paraId="6A11B0C7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физические и химические свойства новейших материалов, применяемых при изготовлении изделий художественной росписи по дереву</w:t>
            </w:r>
          </w:p>
          <w:p w14:paraId="43B7B216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характеристики лакокрасочных материалов (свето- и термостойкость, </w:t>
            </w:r>
            <w:proofErr w:type="spellStart"/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укрывистость</w:t>
            </w:r>
            <w:proofErr w:type="spellEnd"/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, разбавитель, время высыхания);</w:t>
            </w:r>
          </w:p>
          <w:p w14:paraId="777F6039" w14:textId="7937D021" w:rsidR="00D30AAE" w:rsidRPr="00DB5CD8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этапы подготовки деревянного изделия под роспись в соответствии с технологическим процессом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C9B5DDF" w14:textId="77777777" w:rsidR="00D30AAE" w:rsidRPr="00DB5CD8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AAE" w:rsidRPr="003732A7" w14:paraId="538BA925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338AB890" w14:textId="77777777" w:rsidR="00D30AAE" w:rsidRPr="000244DA" w:rsidRDefault="00D30AAE" w:rsidP="00D30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4E7506D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 должен уметь:</w:t>
            </w:r>
          </w:p>
          <w:p w14:paraId="79054696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актуализировать процесс изготовления изделий декоративно-прикладного искусства, путем использования современных материалов</w:t>
            </w:r>
          </w:p>
          <w:p w14:paraId="5A71D30A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применять различные красочные составы в соответствии с видом росписи и техническими характеристиками (свето- и термостойкость, </w:t>
            </w:r>
            <w:proofErr w:type="spellStart"/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укрывистость</w:t>
            </w:r>
            <w:proofErr w:type="spellEnd"/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, разбавитель, время высыхания)</w:t>
            </w:r>
          </w:p>
          <w:p w14:paraId="5BBA0BDC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осуществлять подбор материалов, необходимых для росписи изделия</w:t>
            </w:r>
          </w:p>
          <w:p w14:paraId="0B65DFFA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применять строго по назначению различные виды лаков</w:t>
            </w:r>
          </w:p>
          <w:p w14:paraId="6BD7488C" w14:textId="5E4E2042" w:rsidR="00D30AAE" w:rsidRPr="00DB5CD8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-подготавливать изделие под роспись: грунтовать, шлифовать и др. в соответствии с технологическим процессом росписи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0713B4" w14:textId="77777777" w:rsidR="00D30AAE" w:rsidRPr="00DB5CD8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AAE" w:rsidRPr="003732A7" w14:paraId="65513C28" w14:textId="77777777" w:rsidTr="0004268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45C451B" w14:textId="1612E6DF" w:rsidR="00D30AAE" w:rsidRPr="000244DA" w:rsidRDefault="00D30AAE" w:rsidP="00D30A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36522513" w:rsidR="00D30AAE" w:rsidRPr="000244DA" w:rsidRDefault="00D30AAE" w:rsidP="00D3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Творческий процесс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086516B5" w:rsidR="00D30AAE" w:rsidRPr="000244DA" w:rsidRDefault="00D30AAE" w:rsidP="00D30A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AAE" w:rsidRPr="003732A7" w14:paraId="5A456CFB" w14:textId="77777777" w:rsidTr="0004268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BA5D2C1" w14:textId="77777777" w:rsidR="00D30AAE" w:rsidRPr="00DB5CD8" w:rsidRDefault="00D30AAE" w:rsidP="00D30A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FE8E7E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 должен знать и понимать:</w:t>
            </w:r>
          </w:p>
          <w:p w14:paraId="1CAD2D0D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алгоритм выполнения росписи изделий из дерева</w:t>
            </w:r>
          </w:p>
          <w:p w14:paraId="3AA604D2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композиционное построение эскизов с использованием национальных традиций росписи по дереву</w:t>
            </w:r>
          </w:p>
          <w:p w14:paraId="0E13AF81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условные обозначения элементов и схемы их расположения</w:t>
            </w:r>
          </w:p>
          <w:p w14:paraId="244098B8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приемы, техники и традиции декорирования орнамента различных видов росписи по дереву</w:t>
            </w:r>
          </w:p>
          <w:p w14:paraId="03930EE8" w14:textId="5D2F8ECD" w:rsidR="00D30AAE" w:rsidRPr="00DB5CD8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правила декорирования орнамента (</w:t>
            </w:r>
            <w:proofErr w:type="spellStart"/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разживка</w:t>
            </w:r>
            <w:proofErr w:type="spellEnd"/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оживка, написание усиков или </w:t>
            </w:r>
            <w:proofErr w:type="spellStart"/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травочных</w:t>
            </w:r>
            <w:proofErr w:type="spellEnd"/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элементов и др.) при выполнении художественной росписи деревянных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BAF9720" w14:textId="77777777" w:rsidR="00D30AAE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0AAE" w:rsidRPr="003732A7" w14:paraId="089C3560" w14:textId="77777777" w:rsidTr="0004268F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1B58C9C" w14:textId="77777777" w:rsidR="00D30AAE" w:rsidRPr="00D30AAE" w:rsidRDefault="00D30AAE" w:rsidP="00D30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506ADB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Специалист должен уметь:</w:t>
            </w:r>
          </w:p>
          <w:p w14:paraId="54200349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соблюдать алгоритм выполнения росписи изделия из дерева</w:t>
            </w:r>
          </w:p>
          <w:p w14:paraId="6B2AFC68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создавать подробные эскизы композиций с художественной росписью</w:t>
            </w:r>
          </w:p>
          <w:p w14:paraId="6B220968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выполнять кистевыми приемами элементы росписи (капельки, усики, травинки)</w:t>
            </w:r>
          </w:p>
          <w:p w14:paraId="13CFBCB7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-производить художественную роспись деревянных изделий с использованием различных техник и приемов художественной росписи по дереву</w:t>
            </w:r>
          </w:p>
          <w:p w14:paraId="23877B8B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четко и тонко наводить пояски на изделии</w:t>
            </w:r>
          </w:p>
          <w:p w14:paraId="1F9B4CC7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соблюдать в художественной росписи плавность линий и соразмерность элементов</w:t>
            </w:r>
          </w:p>
          <w:p w14:paraId="23DD3A7F" w14:textId="77777777" w:rsidR="00D30AAE" w:rsidRPr="00D30AAE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выполнять отводку готового изделия</w:t>
            </w:r>
          </w:p>
          <w:p w14:paraId="3CE01A2F" w14:textId="7919E98F" w:rsidR="00D30AAE" w:rsidRPr="00DB5CD8" w:rsidRDefault="00D30AAE" w:rsidP="00D30AA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AAE">
              <w:rPr>
                <w:rFonts w:ascii="Times New Roman" w:hAnsi="Times New Roman" w:cs="Times New Roman"/>
                <w:b/>
                <w:sz w:val="26"/>
                <w:szCs w:val="26"/>
              </w:rPr>
              <w:t>- применять актуальные тенденции росписи к новому проекту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594AEC" w14:textId="77777777" w:rsidR="00D30AAE" w:rsidRDefault="00D30AAE" w:rsidP="00D30A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06F005" w14:textId="1BD750B0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  <w:r w:rsidRPr="00E579D6">
        <w:rPr>
          <w:b/>
          <w:i/>
          <w:sz w:val="28"/>
          <w:szCs w:val="28"/>
          <w:vertAlign w:val="subscript"/>
        </w:rPr>
        <w:t xml:space="preserve">Проверить/соотнести с </w:t>
      </w:r>
      <w:r w:rsidR="00F8340A" w:rsidRPr="00E579D6">
        <w:rPr>
          <w:b/>
          <w:i/>
          <w:sz w:val="28"/>
          <w:szCs w:val="28"/>
          <w:vertAlign w:val="subscript"/>
        </w:rPr>
        <w:t>ФГОС</w:t>
      </w:r>
      <w:r w:rsidR="00F8340A">
        <w:rPr>
          <w:b/>
          <w:i/>
          <w:sz w:val="28"/>
          <w:szCs w:val="28"/>
          <w:vertAlign w:val="subscript"/>
        </w:rPr>
        <w:t xml:space="preserve">, </w:t>
      </w:r>
      <w:r w:rsidRPr="00E579D6">
        <w:rPr>
          <w:b/>
          <w:i/>
          <w:sz w:val="28"/>
          <w:szCs w:val="28"/>
          <w:vertAlign w:val="subscript"/>
        </w:rPr>
        <w:t>ПС, Отраслевыми стандартами</w:t>
      </w: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733"/>
        <w:gridCol w:w="1733"/>
        <w:gridCol w:w="1735"/>
        <w:gridCol w:w="2051"/>
      </w:tblGrid>
      <w:tr w:rsidR="00E10D26" w:rsidRPr="00E10D26" w14:paraId="4404BEC6" w14:textId="77777777" w:rsidTr="00BD3EEC">
        <w:trPr>
          <w:trHeight w:val="1538"/>
          <w:jc w:val="center"/>
        </w:trPr>
        <w:tc>
          <w:tcPr>
            <w:tcW w:w="3967" w:type="pct"/>
            <w:gridSpan w:val="5"/>
            <w:shd w:val="clear" w:color="auto" w:fill="92D050"/>
            <w:vAlign w:val="center"/>
          </w:tcPr>
          <w:p w14:paraId="01243444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Критерий/Модуль</w:t>
            </w:r>
          </w:p>
        </w:tc>
        <w:tc>
          <w:tcPr>
            <w:tcW w:w="1033" w:type="pct"/>
            <w:shd w:val="clear" w:color="auto" w:fill="92D050"/>
            <w:vAlign w:val="center"/>
          </w:tcPr>
          <w:p w14:paraId="64F5C7F4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Итого баллов за раздел ТРЕБОВАНИЙ КОМПЕТЕНЦИИ</w:t>
            </w:r>
          </w:p>
        </w:tc>
      </w:tr>
      <w:tr w:rsidR="00E10D26" w:rsidRPr="00E10D26" w14:paraId="5AE22E50" w14:textId="77777777" w:rsidTr="00BD3EEC">
        <w:trPr>
          <w:trHeight w:val="50"/>
          <w:jc w:val="center"/>
        </w:trPr>
        <w:tc>
          <w:tcPr>
            <w:tcW w:w="1032" w:type="pct"/>
            <w:vMerge w:val="restart"/>
            <w:shd w:val="clear" w:color="auto" w:fill="92D050"/>
            <w:vAlign w:val="center"/>
          </w:tcPr>
          <w:p w14:paraId="05177CC9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Разделы ТРЕБОВАНИЙ КОМПЕТЕНЦИИ</w:t>
            </w:r>
          </w:p>
        </w:tc>
        <w:tc>
          <w:tcPr>
            <w:tcW w:w="164" w:type="pct"/>
            <w:shd w:val="clear" w:color="auto" w:fill="92D050"/>
            <w:vAlign w:val="center"/>
          </w:tcPr>
          <w:p w14:paraId="711AF01A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3" w:type="pct"/>
            <w:shd w:val="clear" w:color="auto" w:fill="00B050"/>
            <w:vAlign w:val="center"/>
          </w:tcPr>
          <w:p w14:paraId="317A016B" w14:textId="77777777" w:rsidR="00E10D26" w:rsidRPr="00E10D26" w:rsidRDefault="00E10D26" w:rsidP="00E10D26">
            <w:pPr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A</w:t>
            </w:r>
          </w:p>
        </w:tc>
        <w:tc>
          <w:tcPr>
            <w:tcW w:w="923" w:type="pct"/>
            <w:shd w:val="clear" w:color="auto" w:fill="00B050"/>
            <w:vAlign w:val="center"/>
          </w:tcPr>
          <w:p w14:paraId="309535F9" w14:textId="77777777" w:rsidR="00E10D26" w:rsidRPr="00E10D26" w:rsidRDefault="00E10D26" w:rsidP="00E10D2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923" w:type="pct"/>
            <w:shd w:val="clear" w:color="auto" w:fill="00B050"/>
            <w:vAlign w:val="center"/>
          </w:tcPr>
          <w:p w14:paraId="67444B99" w14:textId="77777777" w:rsidR="00E10D26" w:rsidRPr="00E10D26" w:rsidRDefault="00E10D26" w:rsidP="00E10D2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В</w:t>
            </w:r>
          </w:p>
          <w:p w14:paraId="42152AFC" w14:textId="77777777" w:rsidR="00E10D26" w:rsidRPr="00E10D26" w:rsidRDefault="00E10D26" w:rsidP="00E10D26">
            <w:pPr>
              <w:jc w:val="both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33" w:type="pct"/>
            <w:shd w:val="clear" w:color="auto" w:fill="00B050"/>
            <w:vAlign w:val="center"/>
          </w:tcPr>
          <w:p w14:paraId="411EEFCC" w14:textId="77777777" w:rsidR="00E10D26" w:rsidRPr="00E10D26" w:rsidRDefault="00E10D26" w:rsidP="00E10D26">
            <w:pPr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E10D26" w:rsidRPr="00E10D26" w14:paraId="6CD45F68" w14:textId="77777777" w:rsidTr="00BD3E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32179EA9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4F2E8CF0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23" w:type="pct"/>
            <w:vAlign w:val="center"/>
          </w:tcPr>
          <w:p w14:paraId="47E1C155" w14:textId="525D94AB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3" w:type="pct"/>
            <w:vAlign w:val="center"/>
          </w:tcPr>
          <w:p w14:paraId="3AC2B42B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23" w:type="pct"/>
            <w:vAlign w:val="center"/>
          </w:tcPr>
          <w:p w14:paraId="5A86AABD" w14:textId="4F0D0579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7B50FBAF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</w:tr>
      <w:tr w:rsidR="00E10D26" w:rsidRPr="00E10D26" w14:paraId="2E1A828F" w14:textId="77777777" w:rsidTr="00BD3E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2A5D1C48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5112C79A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23" w:type="pct"/>
            <w:vAlign w:val="center"/>
          </w:tcPr>
          <w:p w14:paraId="588049CB" w14:textId="6B2D9916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3" w:type="pct"/>
            <w:vAlign w:val="center"/>
          </w:tcPr>
          <w:p w14:paraId="4C9BCB55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3" w:type="pct"/>
            <w:vAlign w:val="center"/>
          </w:tcPr>
          <w:p w14:paraId="0FD46CE0" w14:textId="2D439D8E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63617D8D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E10D26" w:rsidRPr="00E10D26" w14:paraId="34EA1E4B" w14:textId="77777777" w:rsidTr="00BD3E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4A0F76D9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4E4F46F0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23" w:type="pct"/>
            <w:vAlign w:val="center"/>
          </w:tcPr>
          <w:p w14:paraId="52613270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23" w:type="pct"/>
            <w:vAlign w:val="center"/>
          </w:tcPr>
          <w:p w14:paraId="75D8D6F0" w14:textId="5F684F4D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923" w:type="pct"/>
            <w:vAlign w:val="center"/>
          </w:tcPr>
          <w:p w14:paraId="1ABAB6BE" w14:textId="7AB4BBF4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08014CC0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</w:tr>
      <w:tr w:rsidR="00E10D26" w:rsidRPr="00E10D26" w14:paraId="4F198CDC" w14:textId="77777777" w:rsidTr="00BD3E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1498F419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4AD9162F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23" w:type="pct"/>
            <w:vAlign w:val="center"/>
          </w:tcPr>
          <w:p w14:paraId="0534DE46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3" w:type="pct"/>
            <w:vAlign w:val="center"/>
          </w:tcPr>
          <w:p w14:paraId="583FC4B2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3" w:type="pct"/>
            <w:vAlign w:val="center"/>
          </w:tcPr>
          <w:p w14:paraId="2169D362" w14:textId="3166C3D7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73DF0D99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</w:tr>
      <w:tr w:rsidR="00E10D26" w:rsidRPr="00E10D26" w14:paraId="5EE7EBA8" w14:textId="77777777" w:rsidTr="00BD3E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223DAB84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32E9A765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923" w:type="pct"/>
            <w:vAlign w:val="center"/>
          </w:tcPr>
          <w:p w14:paraId="48C78942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23" w:type="pct"/>
            <w:vAlign w:val="center"/>
          </w:tcPr>
          <w:p w14:paraId="29E99254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3" w:type="pct"/>
            <w:vAlign w:val="center"/>
          </w:tcPr>
          <w:p w14:paraId="009F62D5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7D9F2F56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</w:tr>
      <w:tr w:rsidR="00E10D26" w:rsidRPr="00E10D26" w14:paraId="7447D405" w14:textId="77777777" w:rsidTr="00BD3EEC">
        <w:trPr>
          <w:trHeight w:val="50"/>
          <w:jc w:val="center"/>
        </w:trPr>
        <w:tc>
          <w:tcPr>
            <w:tcW w:w="1032" w:type="pct"/>
            <w:vMerge/>
            <w:shd w:val="clear" w:color="auto" w:fill="92D050"/>
            <w:vAlign w:val="center"/>
          </w:tcPr>
          <w:p w14:paraId="02486354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" w:type="pct"/>
            <w:shd w:val="clear" w:color="auto" w:fill="00B050"/>
            <w:vAlign w:val="center"/>
          </w:tcPr>
          <w:p w14:paraId="2E173215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923" w:type="pct"/>
            <w:vAlign w:val="center"/>
          </w:tcPr>
          <w:p w14:paraId="4AE91BAF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23" w:type="pct"/>
            <w:vAlign w:val="center"/>
          </w:tcPr>
          <w:p w14:paraId="6BD7E110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23" w:type="pct"/>
            <w:vAlign w:val="center"/>
          </w:tcPr>
          <w:p w14:paraId="53E21082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22A02212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</w:tr>
      <w:tr w:rsidR="00E10D26" w:rsidRPr="00E10D26" w14:paraId="02ABE5AD" w14:textId="77777777" w:rsidTr="00BD3EEC">
        <w:trPr>
          <w:trHeight w:val="50"/>
          <w:jc w:val="center"/>
        </w:trPr>
        <w:tc>
          <w:tcPr>
            <w:tcW w:w="1197" w:type="pct"/>
            <w:gridSpan w:val="2"/>
            <w:shd w:val="clear" w:color="auto" w:fill="00B050"/>
            <w:vAlign w:val="center"/>
          </w:tcPr>
          <w:p w14:paraId="029DA899" w14:textId="77777777" w:rsidR="00E10D26" w:rsidRPr="00E10D26" w:rsidRDefault="00E10D26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Итого баллов за критерий/модуль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0D7DA1B1" w14:textId="1483B7C4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44ED1919" w14:textId="1E869102" w:rsidR="00E10D26" w:rsidRPr="00E10D26" w:rsidRDefault="00603F99" w:rsidP="00E10D26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36,50</w:t>
            </w:r>
          </w:p>
        </w:tc>
        <w:tc>
          <w:tcPr>
            <w:tcW w:w="923" w:type="pct"/>
            <w:shd w:val="clear" w:color="auto" w:fill="F2F2F2" w:themeFill="background1" w:themeFillShade="F2"/>
            <w:vAlign w:val="center"/>
          </w:tcPr>
          <w:p w14:paraId="37A44590" w14:textId="39E0F8DF" w:rsidR="00E10D26" w:rsidRPr="00E10D26" w:rsidRDefault="00603F99" w:rsidP="00603F9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13,50</w:t>
            </w:r>
          </w:p>
        </w:tc>
        <w:tc>
          <w:tcPr>
            <w:tcW w:w="1033" w:type="pct"/>
            <w:shd w:val="clear" w:color="auto" w:fill="F2F2F2" w:themeFill="background1" w:themeFillShade="F2"/>
            <w:vAlign w:val="center"/>
          </w:tcPr>
          <w:p w14:paraId="340D70C4" w14:textId="77777777" w:rsidR="00E10D26" w:rsidRPr="00E10D26" w:rsidRDefault="00E10D26" w:rsidP="00E10D26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E10D26">
              <w:rPr>
                <w:rFonts w:eastAsiaTheme="minorHAnsi"/>
                <w:b/>
                <w:sz w:val="22"/>
                <w:szCs w:val="22"/>
                <w:lang w:eastAsia="en-US"/>
              </w:rPr>
              <w:t>100</w:t>
            </w:r>
          </w:p>
        </w:tc>
      </w:tr>
    </w:tbl>
    <w:p w14:paraId="44213CA5" w14:textId="4E49E8CB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65AE4A92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6FA4AB" w14:textId="77777777" w:rsidR="00473C4A" w:rsidRDefault="00473C4A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D30AAE" w:rsidRPr="009D04EE" w14:paraId="6A6AEFD2" w14:textId="77777777" w:rsidTr="00F134F3">
        <w:tc>
          <w:tcPr>
            <w:tcW w:w="282" w:type="pct"/>
            <w:shd w:val="clear" w:color="auto" w:fill="00B050"/>
          </w:tcPr>
          <w:p w14:paraId="0B141BE8" w14:textId="10E95ECF" w:rsidR="00D30AAE" w:rsidRPr="00473C4A" w:rsidRDefault="00D30AAE" w:rsidP="00D30A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768E3810" w:rsidR="00D30AAE" w:rsidRPr="00D30AAE" w:rsidRDefault="00D30AAE" w:rsidP="007E36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AAE">
              <w:rPr>
                <w:b/>
                <w:color w:val="000000"/>
                <w:sz w:val="24"/>
                <w:szCs w:val="24"/>
              </w:rPr>
              <w:t>Выполнение городецк</w:t>
            </w:r>
            <w:r w:rsidR="007E368F">
              <w:rPr>
                <w:b/>
                <w:color w:val="000000"/>
                <w:sz w:val="24"/>
                <w:szCs w:val="24"/>
              </w:rPr>
              <w:t>о</w:t>
            </w:r>
            <w:r w:rsidRPr="00D30AAE">
              <w:rPr>
                <w:b/>
                <w:color w:val="000000"/>
                <w:sz w:val="24"/>
                <w:szCs w:val="24"/>
              </w:rPr>
              <w:t xml:space="preserve">й росписи на </w:t>
            </w:r>
            <w:r>
              <w:rPr>
                <w:b/>
                <w:color w:val="000000"/>
                <w:sz w:val="24"/>
                <w:szCs w:val="24"/>
              </w:rPr>
              <w:t>поставке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26C4D7C" w14:textId="77777777" w:rsidR="00D30AAE" w:rsidRDefault="00D30AAE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росписи</w:t>
            </w:r>
          </w:p>
          <w:p w14:paraId="2FE565DD" w14:textId="6FA51D98" w:rsidR="00D30AAE" w:rsidRDefault="00D30AAE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Построение композиции</w:t>
            </w:r>
            <w:r>
              <w:rPr>
                <w:color w:val="000000"/>
                <w:sz w:val="24"/>
                <w:szCs w:val="24"/>
              </w:rPr>
              <w:t xml:space="preserve"> орнамента Начальные о</w:t>
            </w:r>
            <w:r w:rsidRPr="00B879F8">
              <w:rPr>
                <w:color w:val="000000"/>
                <w:sz w:val="24"/>
                <w:szCs w:val="24"/>
              </w:rPr>
              <w:t xml:space="preserve">перации </w:t>
            </w:r>
            <w:r>
              <w:rPr>
                <w:color w:val="000000"/>
                <w:sz w:val="24"/>
                <w:szCs w:val="24"/>
              </w:rPr>
              <w:t xml:space="preserve">городецкой росписи </w:t>
            </w:r>
          </w:p>
          <w:p w14:paraId="0E81A4A2" w14:textId="77777777" w:rsidR="00D30AAE" w:rsidRDefault="00D30AAE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Прорисовка элементов</w:t>
            </w:r>
          </w:p>
          <w:p w14:paraId="1E958A0F" w14:textId="77777777" w:rsidR="00D30AAE" w:rsidRDefault="00D30AAE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Декорирование изделия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360B4BE2" w14:textId="69DE258F" w:rsidR="00D30AAE" w:rsidRPr="009D04EE" w:rsidRDefault="00D30AAE" w:rsidP="00D30A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Кайма, отводка изделия</w:t>
            </w:r>
          </w:p>
        </w:tc>
      </w:tr>
      <w:tr w:rsidR="00D30AAE" w:rsidRPr="009D04EE" w14:paraId="1A96BA02" w14:textId="77777777" w:rsidTr="00D13E5F">
        <w:tc>
          <w:tcPr>
            <w:tcW w:w="282" w:type="pct"/>
            <w:shd w:val="clear" w:color="auto" w:fill="00B050"/>
          </w:tcPr>
          <w:p w14:paraId="237F3983" w14:textId="6CB34203" w:rsidR="00D30AAE" w:rsidRPr="00473C4A" w:rsidRDefault="00D30AAE" w:rsidP="00D30A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92B8158" w:rsidR="00D30AAE" w:rsidRPr="00D30AAE" w:rsidRDefault="00D30AAE" w:rsidP="00D30A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AAE">
              <w:rPr>
                <w:b/>
                <w:color w:val="000000"/>
                <w:sz w:val="24"/>
                <w:szCs w:val="24"/>
              </w:rPr>
              <w:t>Выполнение росписи матрешки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50DF963" w14:textId="77777777" w:rsidR="00D30AAE" w:rsidRDefault="00D30AAE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Операции росписи на токарном изделии</w:t>
            </w:r>
          </w:p>
          <w:p w14:paraId="342544CD" w14:textId="77777777" w:rsidR="00D30AAE" w:rsidRPr="00B879F8" w:rsidRDefault="00D30AAE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Роспись лица</w:t>
            </w:r>
          </w:p>
          <w:p w14:paraId="14CD2D70" w14:textId="77777777" w:rsidR="00D30AAE" w:rsidRPr="00B879F8" w:rsidRDefault="00D30AAE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Построение композиции</w:t>
            </w:r>
          </w:p>
          <w:p w14:paraId="1E54E7AC" w14:textId="77777777" w:rsidR="00D30AAE" w:rsidRPr="00B879F8" w:rsidRDefault="00D30AAE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879F8">
              <w:rPr>
                <w:color w:val="000000"/>
                <w:sz w:val="24"/>
                <w:szCs w:val="24"/>
              </w:rPr>
              <w:t>Крытьё</w:t>
            </w:r>
            <w:proofErr w:type="spellEnd"/>
            <w:r w:rsidRPr="00B879F8">
              <w:rPr>
                <w:color w:val="000000"/>
                <w:sz w:val="24"/>
                <w:szCs w:val="24"/>
              </w:rPr>
              <w:t xml:space="preserve"> платочка, сарафана</w:t>
            </w:r>
          </w:p>
          <w:p w14:paraId="03F2F467" w14:textId="3A487DFD" w:rsidR="00D30AAE" w:rsidRPr="009D04EE" w:rsidRDefault="00D30AAE" w:rsidP="00D30A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879F8">
              <w:rPr>
                <w:color w:val="000000"/>
                <w:sz w:val="24"/>
                <w:szCs w:val="24"/>
              </w:rPr>
              <w:lastRenderedPageBreak/>
              <w:t>Наляпка</w:t>
            </w:r>
            <w:proofErr w:type="spellEnd"/>
            <w:r w:rsidRPr="00B879F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79F8">
              <w:rPr>
                <w:color w:val="000000"/>
                <w:sz w:val="24"/>
                <w:szCs w:val="24"/>
              </w:rPr>
              <w:t>разживка</w:t>
            </w:r>
            <w:proofErr w:type="spellEnd"/>
            <w:r w:rsidRPr="00B879F8">
              <w:rPr>
                <w:color w:val="000000"/>
                <w:sz w:val="24"/>
                <w:szCs w:val="24"/>
              </w:rPr>
              <w:t xml:space="preserve"> цветочных элементов</w:t>
            </w:r>
          </w:p>
        </w:tc>
      </w:tr>
      <w:tr w:rsidR="00D30AAE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D30AAE" w:rsidRPr="00473C4A" w:rsidRDefault="00D30AAE" w:rsidP="00D30A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7F9A15E6" w:rsidR="00D30AAE" w:rsidRPr="00D30AAE" w:rsidRDefault="00D30AAE" w:rsidP="00FB59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30AAE">
              <w:rPr>
                <w:b/>
                <w:bCs/>
                <w:color w:val="000000"/>
                <w:sz w:val="24"/>
                <w:szCs w:val="24"/>
              </w:rPr>
              <w:t>Презентация готов</w:t>
            </w:r>
            <w:r w:rsidR="00FB5971">
              <w:rPr>
                <w:b/>
                <w:bCs/>
                <w:color w:val="000000"/>
                <w:sz w:val="24"/>
                <w:szCs w:val="24"/>
              </w:rPr>
              <w:t>ых</w:t>
            </w:r>
            <w:r w:rsidRPr="00D30AAE">
              <w:rPr>
                <w:b/>
                <w:bCs/>
                <w:color w:val="000000"/>
                <w:sz w:val="24"/>
                <w:szCs w:val="24"/>
              </w:rPr>
              <w:t xml:space="preserve"> издели</w:t>
            </w:r>
            <w:r w:rsidR="00FB5971">
              <w:rPr>
                <w:b/>
                <w:bCs/>
                <w:color w:val="000000"/>
                <w:sz w:val="24"/>
                <w:szCs w:val="24"/>
              </w:rPr>
              <w:t>й</w:t>
            </w:r>
          </w:p>
        </w:tc>
        <w:tc>
          <w:tcPr>
            <w:tcW w:w="3149" w:type="pct"/>
            <w:shd w:val="clear" w:color="auto" w:fill="auto"/>
          </w:tcPr>
          <w:p w14:paraId="697C75AE" w14:textId="77777777" w:rsidR="00D30AAE" w:rsidRDefault="00D30AAE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87E8D">
              <w:rPr>
                <w:color w:val="000000"/>
                <w:sz w:val="24"/>
                <w:szCs w:val="24"/>
              </w:rPr>
              <w:t>оставить композицию из предложенных материалов</w:t>
            </w:r>
          </w:p>
          <w:p w14:paraId="66BB79D0" w14:textId="77777777" w:rsidR="00D30AAE" w:rsidRDefault="00D30AAE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E87E8D">
              <w:rPr>
                <w:color w:val="000000"/>
                <w:sz w:val="24"/>
                <w:szCs w:val="24"/>
              </w:rPr>
              <w:t xml:space="preserve">роизвести фотосъёмку </w:t>
            </w:r>
          </w:p>
          <w:p w14:paraId="413D0617" w14:textId="77777777" w:rsidR="00D30AAE" w:rsidRDefault="00D30AAE" w:rsidP="00D30A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87E8D">
              <w:rPr>
                <w:color w:val="000000"/>
                <w:sz w:val="24"/>
                <w:szCs w:val="24"/>
              </w:rPr>
              <w:t>оздать на компьютер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E87E8D">
              <w:rPr>
                <w:color w:val="000000"/>
                <w:sz w:val="24"/>
                <w:szCs w:val="24"/>
              </w:rPr>
              <w:t xml:space="preserve"> папку с названием</w:t>
            </w:r>
          </w:p>
          <w:p w14:paraId="52821F30" w14:textId="5D1F7EEA" w:rsidR="00D30AAE" w:rsidRPr="009D04EE" w:rsidRDefault="00D30AAE" w:rsidP="00D30AA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87E8D">
              <w:rPr>
                <w:color w:val="000000"/>
                <w:sz w:val="24"/>
                <w:szCs w:val="24"/>
              </w:rPr>
              <w:t>копировать в папку фотографию, подписать по образцу.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5075B52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30AAE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042AAC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D30AAE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0EBDC7C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3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30A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AAE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A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AAE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49FFDE49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0AAE" w:rsidRPr="00D30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Выполнение городецкой росписи на </w:t>
      </w:r>
      <w:r w:rsidR="00694F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поставке</w:t>
      </w:r>
      <w:r w:rsidR="00694F9F" w:rsidRPr="00D30A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инвариант)</w:t>
      </w:r>
    </w:p>
    <w:p w14:paraId="6A56030C" w14:textId="77777777" w:rsidR="00D30AAE" w:rsidRDefault="00D30AAE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30AA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5 часов 30 минут</w:t>
      </w:r>
    </w:p>
    <w:p w14:paraId="0FFAE1DD" w14:textId="62CC9CCA" w:rsidR="00297133" w:rsidRPr="00297133" w:rsidRDefault="00730AE0" w:rsidP="00297133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30AAE" w:rsidRPr="00D30AA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Конкурсанту необходимо выполнить городецкую роспись на </w:t>
      </w:r>
      <w:r w:rsidR="00694F9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токарном изделии - </w:t>
      </w:r>
      <w:r w:rsidR="00D30AAE">
        <w:rPr>
          <w:rFonts w:ascii="Times New Roman" w:eastAsia="Times New Roman" w:hAnsi="Times New Roman" w:cs="Times New Roman"/>
          <w:bCs/>
          <w:i/>
          <w:sz w:val="28"/>
          <w:szCs w:val="28"/>
        </w:rPr>
        <w:t>постав</w:t>
      </w:r>
      <w:r w:rsidR="00694F9F">
        <w:rPr>
          <w:rFonts w:ascii="Times New Roman" w:eastAsia="Times New Roman" w:hAnsi="Times New Roman" w:cs="Times New Roman"/>
          <w:bCs/>
          <w:i/>
          <w:sz w:val="28"/>
          <w:szCs w:val="28"/>
        </w:rPr>
        <w:t>ок</w:t>
      </w:r>
      <w:r w:rsidR="00D30AAE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694F9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На крышке выполняется цветочный орнамент. На боковой поверхности поставка</w:t>
      </w:r>
      <w:r w:rsidR="0029713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располагается</w:t>
      </w:r>
      <w:r w:rsidR="00694F9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цветочный орнамент</w:t>
      </w:r>
      <w:r w:rsidR="007E368F" w:rsidRPr="007E368F">
        <w:t xml:space="preserve"> </w:t>
      </w:r>
      <w:r w:rsidR="007E368F" w:rsidRPr="007E368F">
        <w:rPr>
          <w:rFonts w:ascii="Times New Roman" w:eastAsia="Times New Roman" w:hAnsi="Times New Roman" w:cs="Times New Roman"/>
          <w:bCs/>
          <w:i/>
          <w:sz w:val="28"/>
          <w:szCs w:val="28"/>
        </w:rPr>
        <w:t>с введением мотива «птица»</w:t>
      </w:r>
      <w:r w:rsidR="0029713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="00C565ED">
        <w:rPr>
          <w:rFonts w:ascii="Times New Roman" w:eastAsia="Times New Roman" w:hAnsi="Times New Roman" w:cs="Times New Roman"/>
          <w:bCs/>
          <w:i/>
          <w:sz w:val="28"/>
          <w:szCs w:val="28"/>
        </w:rPr>
        <w:t>отражая</w:t>
      </w:r>
      <w:r w:rsidR="00297133" w:rsidRPr="00297133">
        <w:rPr>
          <w:rFonts w:ascii="Times New Roman" w:hAnsi="Times New Roman" w:cs="Times New Roman"/>
          <w:i/>
          <w:sz w:val="28"/>
          <w:szCs w:val="28"/>
        </w:rPr>
        <w:t> образ</w:t>
      </w:r>
      <w:r w:rsidR="00297133">
        <w:rPr>
          <w:rFonts w:ascii="Times New Roman" w:hAnsi="Times New Roman" w:cs="Times New Roman"/>
          <w:i/>
          <w:sz w:val="28"/>
          <w:szCs w:val="28"/>
        </w:rPr>
        <w:t xml:space="preserve">ное решение </w:t>
      </w:r>
      <w:r w:rsidR="00297133" w:rsidRPr="00297133">
        <w:rPr>
          <w:rFonts w:ascii="Times New Roman" w:hAnsi="Times New Roman" w:cs="Times New Roman"/>
          <w:i/>
          <w:sz w:val="28"/>
          <w:szCs w:val="28"/>
        </w:rPr>
        <w:t>композиции</w:t>
      </w:r>
      <w:r w:rsidR="00297133">
        <w:rPr>
          <w:rFonts w:ascii="Times New Roman" w:hAnsi="Times New Roman" w:cs="Times New Roman"/>
          <w:i/>
          <w:sz w:val="28"/>
          <w:szCs w:val="28"/>
        </w:rPr>
        <w:t>.</w:t>
      </w:r>
      <w:r w:rsidR="00297133" w:rsidRPr="002971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AC15225" w14:textId="5EA7DA6E" w:rsidR="00F85B75" w:rsidRDefault="00694F9F" w:rsidP="00F85B75">
      <w:pPr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Низ и верх боковой поверхности </w:t>
      </w:r>
      <w:r w:rsidR="00D30AAE" w:rsidRPr="00D30AAE">
        <w:rPr>
          <w:rFonts w:ascii="Times New Roman" w:eastAsia="Times New Roman" w:hAnsi="Times New Roman" w:cs="Times New Roman"/>
          <w:bCs/>
          <w:i/>
          <w:sz w:val="28"/>
          <w:szCs w:val="28"/>
        </w:rPr>
        <w:t>необходимо оформить каймой в соответствии с традициями городецкой росписи.</w:t>
      </w:r>
      <w:r w:rsidR="00F85B75" w:rsidRPr="00F85B75">
        <w:t xml:space="preserve"> </w:t>
      </w:r>
      <w:r w:rsidR="00F85B75"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Орнаменты на крышке и боковой поверхности дополняются приписками (нажимы, усики, травинки)</w:t>
      </w:r>
      <w:r w:rsid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  <w:r w:rsidR="00D30AAE" w:rsidRPr="00D30AA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Конкурсанту необходимо в</w:t>
      </w:r>
      <w:r w:rsidR="00D30AAE" w:rsidRPr="00D30AAE">
        <w:rPr>
          <w:rFonts w:ascii="Times New Roman" w:eastAsia="Times New Roman" w:hAnsi="Times New Roman" w:cs="Times New Roman"/>
          <w:bCs/>
          <w:i/>
          <w:sz w:val="28"/>
          <w:szCs w:val="28"/>
        </w:rPr>
        <w:t>ыполнить отводку кра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ев </w:t>
      </w:r>
      <w:r w:rsidR="00D30AAE" w:rsidRPr="00D30AAE">
        <w:rPr>
          <w:rFonts w:ascii="Times New Roman" w:eastAsia="Times New Roman" w:hAnsi="Times New Roman" w:cs="Times New Roman"/>
          <w:bCs/>
          <w:i/>
          <w:sz w:val="28"/>
          <w:szCs w:val="28"/>
        </w:rPr>
        <w:t>изделия</w:t>
      </w:r>
      <w:r w:rsidR="007E368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 покрыть краской маковку на крышке.</w:t>
      </w:r>
      <w:r w:rsidR="00F85B75" w:rsidRPr="00F85B75">
        <w:t xml:space="preserve"> </w:t>
      </w:r>
    </w:p>
    <w:p w14:paraId="100AFE18" w14:textId="402265A0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B75" w:rsidRPr="00F85B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Выполнение росписи матрешки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2E9F7954" w14:textId="77777777" w:rsidR="00F85B75" w:rsidRDefault="00F85B75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5 часов 30 минут</w:t>
      </w:r>
    </w:p>
    <w:p w14:paraId="62495A58" w14:textId="130C83A5" w:rsidR="00F85B75" w:rsidRPr="00F85B75" w:rsidRDefault="00730AE0" w:rsidP="00F85B7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5B75"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Конкурсанту необходимо выполнить роспись матрёшки размером 1</w:t>
      </w:r>
      <w:r w:rsidR="007E368F">
        <w:rPr>
          <w:rFonts w:ascii="Times New Roman" w:eastAsia="Times New Roman" w:hAnsi="Times New Roman" w:cs="Times New Roman"/>
          <w:bCs/>
          <w:i/>
          <w:sz w:val="28"/>
          <w:szCs w:val="28"/>
        </w:rPr>
        <w:t>65</w:t>
      </w:r>
      <w:r w:rsidR="00F85B75"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х</w:t>
      </w:r>
      <w:r w:rsidR="007E368F">
        <w:rPr>
          <w:rFonts w:ascii="Times New Roman" w:eastAsia="Times New Roman" w:hAnsi="Times New Roman" w:cs="Times New Roman"/>
          <w:bCs/>
          <w:i/>
          <w:sz w:val="28"/>
          <w:szCs w:val="28"/>
        </w:rPr>
        <w:t>100</w:t>
      </w:r>
      <w:r w:rsidR="001A36E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85B75"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мм цветочным орнаментом на фартуке и </w:t>
      </w:r>
      <w:r w:rsidR="00213DC5">
        <w:rPr>
          <w:rFonts w:ascii="Times New Roman" w:eastAsia="Times New Roman" w:hAnsi="Times New Roman" w:cs="Times New Roman"/>
          <w:bCs/>
          <w:i/>
          <w:sz w:val="28"/>
          <w:szCs w:val="28"/>
        </w:rPr>
        <w:t>кайме платка</w:t>
      </w:r>
      <w:r w:rsidR="00F85B75"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="00F85B75"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Крытье</w:t>
      </w:r>
      <w:proofErr w:type="spellEnd"/>
      <w:r w:rsidR="00F85B75"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сарафана и платка должно быть выполнено цветами красок, гармонирующих между собой.</w:t>
      </w:r>
    </w:p>
    <w:p w14:paraId="5E004B8B" w14:textId="7E9C5E74" w:rsidR="00F85B75" w:rsidRPr="00F85B75" w:rsidRDefault="00213DC5" w:rsidP="00F85B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13DC5">
        <w:rPr>
          <w:rFonts w:ascii="Times New Roman" w:eastAsia="Times New Roman" w:hAnsi="Times New Roman" w:cs="Times New Roman"/>
          <w:bCs/>
          <w:i/>
          <w:sz w:val="28"/>
          <w:szCs w:val="28"/>
        </w:rPr>
        <w:t>Лицо матрёшки выполняется в декоративно-реалистической стилистике с естественными пропорциями лица (не использ</w:t>
      </w:r>
      <w:r w:rsidR="006441E4">
        <w:rPr>
          <w:rFonts w:ascii="Times New Roman" w:eastAsia="Times New Roman" w:hAnsi="Times New Roman" w:cs="Times New Roman"/>
          <w:bCs/>
          <w:i/>
          <w:sz w:val="28"/>
          <w:szCs w:val="28"/>
        </w:rPr>
        <w:t>уя</w:t>
      </w:r>
      <w:r w:rsidRPr="00213DC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анимационной стилистики). </w:t>
      </w:r>
      <w:r w:rsidR="00F85B75"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Матрешка держит </w:t>
      </w:r>
      <w:r w:rsidR="00144BD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пышный </w:t>
      </w:r>
      <w:r w:rsidR="00F85B75"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букет в правой</w:t>
      </w:r>
      <w:r w:rsid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руке</w:t>
      </w:r>
      <w:r w:rsidR="00F85B75"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, который состоит из главных (цветы, листья) и дополнительных (бутоны, ягоды, мелкие цветы) элементов.</w:t>
      </w:r>
    </w:p>
    <w:p w14:paraId="4C5F023D" w14:textId="74BE70B0" w:rsidR="00F85B75" w:rsidRPr="00F85B75" w:rsidRDefault="00F85B75" w:rsidP="00F85B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Конкурсанту необходимо декорировать платок </w:t>
      </w:r>
      <w:r w:rsidR="00F76240">
        <w:rPr>
          <w:rFonts w:ascii="Times New Roman" w:eastAsia="Times New Roman" w:hAnsi="Times New Roman" w:cs="Times New Roman"/>
          <w:bCs/>
          <w:i/>
          <w:sz w:val="28"/>
          <w:szCs w:val="28"/>
        </w:rPr>
        <w:t>т</w:t>
      </w:r>
      <w:bookmarkStart w:id="12" w:name="_GoBack"/>
      <w:bookmarkEnd w:id="12"/>
      <w:r w:rsidR="00F76240">
        <w:rPr>
          <w:rFonts w:ascii="Times New Roman" w:eastAsia="Times New Roman" w:hAnsi="Times New Roman" w:cs="Times New Roman"/>
          <w:bCs/>
          <w:i/>
          <w:sz w:val="28"/>
          <w:szCs w:val="28"/>
        </w:rPr>
        <w:t>ычками (горо</w:t>
      </w:r>
      <w:r w:rsidR="0021067A">
        <w:rPr>
          <w:rFonts w:ascii="Times New Roman" w:eastAsia="Times New Roman" w:hAnsi="Times New Roman" w:cs="Times New Roman"/>
          <w:bCs/>
          <w:i/>
          <w:sz w:val="28"/>
          <w:szCs w:val="28"/>
        </w:rPr>
        <w:t>шко</w:t>
      </w:r>
      <w:r w:rsidR="00F7624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м), капельками или другим </w:t>
      </w:r>
      <w:r w:rsidR="001A36E6">
        <w:rPr>
          <w:rFonts w:ascii="Times New Roman" w:eastAsia="Times New Roman" w:hAnsi="Times New Roman" w:cs="Times New Roman"/>
          <w:bCs/>
          <w:i/>
          <w:sz w:val="28"/>
          <w:szCs w:val="28"/>
        </w:rPr>
        <w:t>сетчатым</w:t>
      </w:r>
      <w:r w:rsidR="00F76240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орнаментом. </w:t>
      </w:r>
    </w:p>
    <w:p w14:paraId="14AB8B9D" w14:textId="73E5C9D4" w:rsidR="00730AE0" w:rsidRDefault="00F85B75" w:rsidP="00F85B7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85B75">
        <w:rPr>
          <w:rFonts w:ascii="Times New Roman" w:eastAsia="Times New Roman" w:hAnsi="Times New Roman" w:cs="Times New Roman"/>
          <w:bCs/>
          <w:i/>
          <w:sz w:val="28"/>
          <w:szCs w:val="28"/>
        </w:rPr>
        <w:t>Кайма оформляется при использовании дополнительных элементов основного цветочного орнамента.</w:t>
      </w:r>
    </w:p>
    <w:p w14:paraId="1417C01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4389FB14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C7342" w:rsidRPr="009C7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Презентация готов</w:t>
      </w:r>
      <w:r w:rsidR="00FB5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="009C7342" w:rsidRPr="009C7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издели</w:t>
      </w:r>
      <w:r w:rsidR="00FB59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567297E" w14:textId="77777777" w:rsidR="009C7342" w:rsidRDefault="009C7342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C734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1 час</w:t>
      </w:r>
    </w:p>
    <w:p w14:paraId="096333BC" w14:textId="77777777" w:rsidR="009C7342" w:rsidRPr="009C7342" w:rsidRDefault="00730AE0" w:rsidP="009C734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7342" w:rsidRPr="009C7342"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 выполняет фото готовых изделий, сохраняет в заданном формате.</w:t>
      </w:r>
    </w:p>
    <w:p w14:paraId="3DC47157" w14:textId="77777777" w:rsidR="009C7342" w:rsidRPr="009C7342" w:rsidRDefault="009C7342" w:rsidP="009C734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C7342">
        <w:rPr>
          <w:rFonts w:ascii="Times New Roman" w:eastAsia="Times New Roman" w:hAnsi="Times New Roman" w:cs="Times New Roman"/>
          <w:bCs/>
          <w:i/>
          <w:sz w:val="28"/>
          <w:szCs w:val="28"/>
        </w:rPr>
        <w:t>Из предложенных материалов конкурсант составляет композицию. Производит фотосъёмку с учётом освещения. Участник сбрасывает фото на рабочий стол компьютера, подписывает по образцу.</w:t>
      </w:r>
    </w:p>
    <w:p w14:paraId="62A9EF15" w14:textId="1D6BBEEC" w:rsidR="009E5BD9" w:rsidRDefault="009C7342" w:rsidP="009C734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C734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модуля: выполнена презентация готового изделия в виде </w:t>
      </w:r>
      <w:proofErr w:type="spellStart"/>
      <w:r w:rsidRPr="009C7342">
        <w:rPr>
          <w:rFonts w:ascii="Times New Roman" w:eastAsia="Times New Roman" w:hAnsi="Times New Roman" w:cs="Times New Roman"/>
          <w:bCs/>
          <w:i/>
          <w:sz w:val="28"/>
          <w:szCs w:val="28"/>
        </w:rPr>
        <w:t>фотокомпозиции</w:t>
      </w:r>
      <w:proofErr w:type="spellEnd"/>
      <w:r w:rsidRPr="009C7342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28B6497F" w14:textId="1B669E00" w:rsidR="00D17132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50F078F7" w14:textId="2C354036" w:rsidR="009C7342" w:rsidRPr="00D83E4E" w:rsidRDefault="009C7342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9C7342">
        <w:rPr>
          <w:rFonts w:ascii="Times New Roman" w:hAnsi="Times New Roman"/>
          <w:color w:val="auto"/>
          <w:sz w:val="28"/>
          <w:szCs w:val="28"/>
        </w:rPr>
        <w:t>Специальные правила компетенции отсутствуют.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198A8941" w14:textId="11ED20E6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>
        <w:rPr>
          <w:rFonts w:ascii="Times New Roman" w:eastAsia="Times New Roman" w:hAnsi="Times New Roman" w:cs="Times New Roman"/>
          <w:sz w:val="20"/>
          <w:szCs w:val="20"/>
        </w:rPr>
        <w:t>ние</w:t>
      </w: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0BCC979" w14:textId="77777777" w:rsidR="009C7342" w:rsidRPr="009C7342" w:rsidRDefault="009C7342" w:rsidP="009C73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Список материалов, инструментов – неопределенный (можно привезти по списку, кроме запрещённого:</w:t>
      </w:r>
    </w:p>
    <w:p w14:paraId="158A16E7" w14:textId="77777777" w:rsidR="009C7342" w:rsidRPr="009C7342" w:rsidRDefault="009C7342" w:rsidP="009C734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Краски на водной основе: гуашь и (или) темпера</w:t>
      </w:r>
    </w:p>
    <w:p w14:paraId="6D9D5DC7" w14:textId="77777777" w:rsidR="009C7342" w:rsidRPr="009C7342" w:rsidRDefault="009C7342" w:rsidP="009C734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Кисти художественные (белка, колонок)</w:t>
      </w:r>
    </w:p>
    <w:p w14:paraId="49238E88" w14:textId="77777777" w:rsidR="009C7342" w:rsidRPr="009C7342" w:rsidRDefault="009C7342" w:rsidP="009C734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Карандаш для разметки орнамента на дереве</w:t>
      </w:r>
    </w:p>
    <w:p w14:paraId="741FDF54" w14:textId="77777777" w:rsidR="009C7342" w:rsidRPr="009C7342" w:rsidRDefault="009C7342" w:rsidP="009C734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Мастихин</w:t>
      </w:r>
    </w:p>
    <w:p w14:paraId="05C79740" w14:textId="77777777" w:rsidR="009C7342" w:rsidRPr="009C7342" w:rsidRDefault="009C7342" w:rsidP="009C734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Палитра для смешивания красок</w:t>
      </w:r>
    </w:p>
    <w:p w14:paraId="55021DEF" w14:textId="77777777" w:rsidR="009C7342" w:rsidRPr="009C7342" w:rsidRDefault="009C7342" w:rsidP="009C7342">
      <w:pPr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Точилка для карандаша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22989B5F" w14:textId="53C97AA6" w:rsidR="00E15F2A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14:paraId="76B80FD7" w14:textId="77777777" w:rsidR="009C7342" w:rsidRPr="009C7342" w:rsidRDefault="009C7342" w:rsidP="009C73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Эскизы росписи или кальки с эскизом росписи;</w:t>
      </w:r>
    </w:p>
    <w:p w14:paraId="0E44A085" w14:textId="77777777" w:rsidR="009C7342" w:rsidRPr="009C7342" w:rsidRDefault="009C7342" w:rsidP="009C73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Образцы изделий с росписью;</w:t>
      </w:r>
    </w:p>
    <w:p w14:paraId="79CEDA11" w14:textId="77777777" w:rsidR="009C7342" w:rsidRPr="009C7342" w:rsidRDefault="009C7342" w:rsidP="009C73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Ножи, ножницы</w:t>
      </w:r>
    </w:p>
    <w:p w14:paraId="0F90B085" w14:textId="77777777" w:rsidR="009C7342" w:rsidRPr="009C7342" w:rsidRDefault="009C7342" w:rsidP="009C73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Акварельные, акриловые краски;</w:t>
      </w:r>
    </w:p>
    <w:p w14:paraId="3CD098FC" w14:textId="77777777" w:rsidR="009C7342" w:rsidRPr="009C7342" w:rsidRDefault="009C7342" w:rsidP="009C73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Лаки, сиккативы, растворители (</w:t>
      </w:r>
      <w:proofErr w:type="spellStart"/>
      <w:r w:rsidRPr="009C7342">
        <w:rPr>
          <w:rFonts w:ascii="Times New Roman" w:eastAsia="Times New Roman" w:hAnsi="Times New Roman" w:cs="Times New Roman"/>
          <w:sz w:val="20"/>
          <w:szCs w:val="20"/>
        </w:rPr>
        <w:t>уайт</w:t>
      </w:r>
      <w:proofErr w:type="spellEnd"/>
      <w:r w:rsidRPr="009C7342">
        <w:rPr>
          <w:rFonts w:ascii="Times New Roman" w:eastAsia="Times New Roman" w:hAnsi="Times New Roman" w:cs="Times New Roman"/>
          <w:sz w:val="20"/>
          <w:szCs w:val="20"/>
        </w:rPr>
        <w:t xml:space="preserve"> – спирит, растворитель 646)</w:t>
      </w:r>
    </w:p>
    <w:p w14:paraId="2989DE01" w14:textId="77777777" w:rsidR="009C7342" w:rsidRPr="009C7342" w:rsidRDefault="009C7342" w:rsidP="009C734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7342">
        <w:rPr>
          <w:rFonts w:ascii="Times New Roman" w:eastAsia="Times New Roman" w:hAnsi="Times New Roman" w:cs="Times New Roman"/>
          <w:sz w:val="20"/>
          <w:szCs w:val="20"/>
        </w:rPr>
        <w:t>Телефон, планшет, плеер и т.п.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26310BDC" w14:textId="5A52D843" w:rsidR="009C7342" w:rsidRPr="009C7342" w:rsidRDefault="009C7342" w:rsidP="009C73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4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7342"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</w:p>
    <w:p w14:paraId="42A0B63D" w14:textId="373F6612" w:rsidR="009C7342" w:rsidRPr="009C7342" w:rsidRDefault="009C7342" w:rsidP="009C73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4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9C7342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«Художественная роспись по дереву»</w:t>
      </w:r>
    </w:p>
    <w:p w14:paraId="2647FB05" w14:textId="163B9151" w:rsidR="009C7342" w:rsidRDefault="009C7342" w:rsidP="009C734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34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7342">
        <w:rPr>
          <w:rFonts w:ascii="Times New Roman" w:hAnsi="Times New Roman" w:cs="Times New Roman"/>
          <w:sz w:val="28"/>
          <w:szCs w:val="28"/>
        </w:rPr>
        <w:t>Варианты чертежей изделий к конкурсному заданию</w:t>
      </w:r>
    </w:p>
    <w:sectPr w:rsidR="009C7342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AF491" w14:textId="77777777" w:rsidR="00726E9A" w:rsidRDefault="00726E9A" w:rsidP="00970F49">
      <w:pPr>
        <w:spacing w:after="0" w:line="240" w:lineRule="auto"/>
      </w:pPr>
      <w:r>
        <w:separator/>
      </w:r>
    </w:p>
  </w:endnote>
  <w:endnote w:type="continuationSeparator" w:id="0">
    <w:p w14:paraId="7FC519F9" w14:textId="77777777" w:rsidR="00726E9A" w:rsidRDefault="00726E9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39D1A62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1E4">
          <w:rPr>
            <w:noProof/>
          </w:rPr>
          <w:t>13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AAADA" w14:textId="77777777" w:rsidR="00726E9A" w:rsidRDefault="00726E9A" w:rsidP="00970F49">
      <w:pPr>
        <w:spacing w:after="0" w:line="240" w:lineRule="auto"/>
      </w:pPr>
      <w:r>
        <w:separator/>
      </w:r>
    </w:p>
  </w:footnote>
  <w:footnote w:type="continuationSeparator" w:id="0">
    <w:p w14:paraId="5F1A6D25" w14:textId="77777777" w:rsidR="00726E9A" w:rsidRDefault="00726E9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381F"/>
    <w:multiLevelType w:val="hybridMultilevel"/>
    <w:tmpl w:val="AE465A20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7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75B11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0F22B1"/>
    <w:rsid w:val="00100FE1"/>
    <w:rsid w:val="001024BE"/>
    <w:rsid w:val="00106738"/>
    <w:rsid w:val="00114D79"/>
    <w:rsid w:val="001229E8"/>
    <w:rsid w:val="00127743"/>
    <w:rsid w:val="00137545"/>
    <w:rsid w:val="00144BD3"/>
    <w:rsid w:val="0015561E"/>
    <w:rsid w:val="001627D5"/>
    <w:rsid w:val="0017612A"/>
    <w:rsid w:val="001A36E6"/>
    <w:rsid w:val="001B4B65"/>
    <w:rsid w:val="001B4DB7"/>
    <w:rsid w:val="001C1282"/>
    <w:rsid w:val="001C63E7"/>
    <w:rsid w:val="001E1DF9"/>
    <w:rsid w:val="0021067A"/>
    <w:rsid w:val="00213DC5"/>
    <w:rsid w:val="00220E70"/>
    <w:rsid w:val="002228E8"/>
    <w:rsid w:val="00237603"/>
    <w:rsid w:val="00247E8C"/>
    <w:rsid w:val="00270E01"/>
    <w:rsid w:val="002776A1"/>
    <w:rsid w:val="0029547E"/>
    <w:rsid w:val="00297133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47B5"/>
    <w:rsid w:val="00564B94"/>
    <w:rsid w:val="00565B7C"/>
    <w:rsid w:val="005A1625"/>
    <w:rsid w:val="005A203B"/>
    <w:rsid w:val="005B05D5"/>
    <w:rsid w:val="005B0DEC"/>
    <w:rsid w:val="005B66FC"/>
    <w:rsid w:val="005C6A23"/>
    <w:rsid w:val="005E30DC"/>
    <w:rsid w:val="00603F99"/>
    <w:rsid w:val="00605DD7"/>
    <w:rsid w:val="0060658F"/>
    <w:rsid w:val="00613219"/>
    <w:rsid w:val="0062789A"/>
    <w:rsid w:val="0063396F"/>
    <w:rsid w:val="00640E46"/>
    <w:rsid w:val="0064179C"/>
    <w:rsid w:val="00643A8A"/>
    <w:rsid w:val="006441E4"/>
    <w:rsid w:val="0064491A"/>
    <w:rsid w:val="006529DA"/>
    <w:rsid w:val="00653B50"/>
    <w:rsid w:val="00666BDD"/>
    <w:rsid w:val="006776B4"/>
    <w:rsid w:val="006873B8"/>
    <w:rsid w:val="00694F9F"/>
    <w:rsid w:val="006A4EFB"/>
    <w:rsid w:val="006B0FEA"/>
    <w:rsid w:val="006C6D6D"/>
    <w:rsid w:val="006C7A3B"/>
    <w:rsid w:val="006C7CE4"/>
    <w:rsid w:val="006F4464"/>
    <w:rsid w:val="00714CA4"/>
    <w:rsid w:val="007250D9"/>
    <w:rsid w:val="00726E9A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C2823"/>
    <w:rsid w:val="007D3601"/>
    <w:rsid w:val="007D6C20"/>
    <w:rsid w:val="007E368F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3697D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734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17AA4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41DA3"/>
    <w:rsid w:val="00C52383"/>
    <w:rsid w:val="00C565ED"/>
    <w:rsid w:val="00C56A9B"/>
    <w:rsid w:val="00C71323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5DDC"/>
    <w:rsid w:val="00D16F4B"/>
    <w:rsid w:val="00D17132"/>
    <w:rsid w:val="00D2075B"/>
    <w:rsid w:val="00D229F1"/>
    <w:rsid w:val="00D30AAE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0D26"/>
    <w:rsid w:val="00E15F2A"/>
    <w:rsid w:val="00E279E8"/>
    <w:rsid w:val="00E511CC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4B0C"/>
    <w:rsid w:val="00F1662D"/>
    <w:rsid w:val="00F3099C"/>
    <w:rsid w:val="00F35F4F"/>
    <w:rsid w:val="00F50AC5"/>
    <w:rsid w:val="00F6025D"/>
    <w:rsid w:val="00F672B2"/>
    <w:rsid w:val="00F76240"/>
    <w:rsid w:val="00F8340A"/>
    <w:rsid w:val="00F83D10"/>
    <w:rsid w:val="00F85B75"/>
    <w:rsid w:val="00F93643"/>
    <w:rsid w:val="00F96457"/>
    <w:rsid w:val="00FB022D"/>
    <w:rsid w:val="00FB1F17"/>
    <w:rsid w:val="00FB2A26"/>
    <w:rsid w:val="00FB3492"/>
    <w:rsid w:val="00FB3C52"/>
    <w:rsid w:val="00FB5971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10EE-25A9-438F-AAF8-FC0B961C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13</Pages>
  <Words>2145</Words>
  <Characters>12228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123</cp:lastModifiedBy>
  <cp:revision>19</cp:revision>
  <dcterms:created xsi:type="dcterms:W3CDTF">2023-10-10T08:10:00Z</dcterms:created>
  <dcterms:modified xsi:type="dcterms:W3CDTF">2024-05-24T20:56:00Z</dcterms:modified>
</cp:coreProperties>
</file>