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85C07E2" w:rsidR="00650035" w:rsidRDefault="00605FCA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" w:eastAsia="Arial" w:hAnsi="Arial" w:cs="Arial"/>
          <w:color w:val="000000"/>
        </w:rPr>
      </w:pPr>
      <w:r w:rsidRPr="00014B87">
        <w:rPr>
          <w:b/>
          <w:noProof/>
        </w:rPr>
        <w:drawing>
          <wp:inline distT="0" distB="0" distL="0" distR="0" wp14:anchorId="7CFEF712" wp14:editId="5C59602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739CC" w14:textId="43613900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03D49271" w14:textId="38279A1C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625003C7" w14:textId="77777777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542DC3B2" w14:textId="77777777" w:rsidR="00EF3749" w:rsidRPr="00A204BB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7AB978C6" w14:textId="2B9A9173" w:rsidR="00EF3749" w:rsidRDefault="00EF3749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>
        <w:rPr>
          <w:rFonts w:ascii="Times New Roman" w:eastAsia="Arial Unicode MS" w:hAnsi="Times New Roman" w:cs="Times New Roman"/>
          <w:sz w:val="40"/>
          <w:szCs w:val="40"/>
        </w:rPr>
        <w:t>Кузовной ремонт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385B4076" w14:textId="0D2B4D07" w:rsidR="00EF3749" w:rsidRPr="00D83E4E" w:rsidRDefault="00715575" w:rsidP="003F2996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715575">
        <w:rPr>
          <w:rFonts w:ascii="Times New Roman" w:eastAsia="Arial Unicode MS" w:hAnsi="Times New Roman" w:cs="Times New Roman"/>
          <w:sz w:val="36"/>
          <w:szCs w:val="36"/>
        </w:rPr>
        <w:t>Итогового (межрегионального)</w:t>
      </w:r>
      <w:r w:rsidR="00EF3749"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этапа </w:t>
      </w:r>
      <w:r w:rsidR="00EF3749"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 w:rsidR="00EF3749"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2024 г.</w:t>
      </w:r>
    </w:p>
    <w:p w14:paraId="37CA496F" w14:textId="6670078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56"/>
          <w:szCs w:val="56"/>
        </w:rPr>
      </w:pPr>
    </w:p>
    <w:p w14:paraId="72DDCEEF" w14:textId="4258A18F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D3AB2CE" w14:textId="2FEA6A18" w:rsidR="00EF3749" w:rsidRP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EF4EBB7" w14:textId="74E1EF5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1AA90587" w14:textId="5A0C338A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1220D1A" w14:textId="277362E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DD665CE" w14:textId="750C37D8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0C75985" w14:textId="2AC22D7E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657FD15" w14:textId="2895055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77F9C379" w14:textId="43CCEAFF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01D6BEDD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86CC1C" w14:textId="485139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F13AEC1" w14:textId="612424DD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2A70AC7" w14:textId="1D553BA1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69DD3FF7" w14:textId="77777777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4C4F9D4C" w14:textId="41C45465" w:rsidR="00EF3749" w:rsidRDefault="00EF3749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2024 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0000001D" w14:textId="77777777" w:rsidR="00650035" w:rsidRPr="00EF3749" w:rsidRDefault="00567EC0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000001E" w14:textId="77777777" w:rsidR="00650035" w:rsidRPr="00EF3749" w:rsidRDefault="00650035" w:rsidP="003F29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F" w14:textId="65A658E5" w:rsidR="00650035" w:rsidRPr="00EF3749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Calibri"/>
          <w:b w:val="0"/>
          <w:bCs w:val="0"/>
          <w:color w:val="auto"/>
          <w:sz w:val="22"/>
          <w:szCs w:val="22"/>
        </w:rPr>
        <w:id w:val="-731227857"/>
        <w:docPartObj>
          <w:docPartGallery w:val="Table of Contents"/>
          <w:docPartUnique/>
        </w:docPartObj>
      </w:sdtPr>
      <w:sdtEndPr/>
      <w:sdtContent>
        <w:p w14:paraId="41ECFFC0" w14:textId="4771C0D9" w:rsidR="001F4A8C" w:rsidRPr="000B1178" w:rsidRDefault="001F4A8C" w:rsidP="001F4A8C">
          <w:pPr>
            <w:pStyle w:val="afc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DB687E3" w14:textId="04F7BFED" w:rsidR="001F4A8C" w:rsidRPr="000B1178" w:rsidRDefault="001F4A8C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r w:rsidRPr="000B1178">
            <w:rPr>
              <w:rFonts w:ascii="Times New Roman" w:hAnsi="Times New Roman"/>
              <w:sz w:val="28"/>
            </w:rPr>
            <w:fldChar w:fldCharType="begin"/>
          </w:r>
          <w:r w:rsidRPr="000B1178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0B1178">
            <w:rPr>
              <w:rFonts w:ascii="Times New Roman" w:hAnsi="Times New Roman"/>
              <w:sz w:val="28"/>
            </w:rPr>
            <w:fldChar w:fldCharType="separate"/>
          </w:r>
          <w:hyperlink w:anchor="_Toc164086500" w:history="1">
            <w:r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1. ОСНОВНЫЕ ТРЕБОВАНИЯ КОМПЕТЕНЦИИ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_Toc164086500 \h </w:instrTex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7E87C124" w14:textId="155683F9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1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8F6A93" w:rsidRPr="000B1178">
              <w:rPr>
                <w:noProof/>
                <w:webHidden/>
                <w:sz w:val="28"/>
                <w:szCs w:val="28"/>
              </w:rPr>
              <w:t>…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_Toc164086501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96C54" w14:textId="79E9A7CF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2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«КУЗОВНОЙ РЕМОНТ»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_Toc164086502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4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D9BDF" w14:textId="609DFED9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3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_Toc164086503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10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A18D30" w14:textId="2CF8F6B8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4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_Toc164086504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B20F61" w14:textId="645A5423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5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_Toc164086505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11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04C4C5" w14:textId="448165C5" w:rsidR="001F4A8C" w:rsidRPr="000B1178" w:rsidRDefault="00FB2C30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6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_Toc164086506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FD8CD0" w14:textId="7148B562" w:rsidR="001F4A8C" w:rsidRPr="000B1178" w:rsidRDefault="00FB2C30" w:rsidP="001F4A8C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4086507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_Toc164086507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FD9D6" w14:textId="45B139BC" w:rsidR="001F4A8C" w:rsidRPr="000B1178" w:rsidRDefault="00FB2C30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08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  <w:lang w:val="ru-RU"/>
              </w:rPr>
              <w:t>2. СПЕЦИАЛЬНЫЕ ПРАВИЛА КОМПЕТЕНЦИИ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_Toc164086508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16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024AB27" w14:textId="36BAF794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09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2.1. ЛИЧНЫЙ ИНСТРУМЕНТ КОНКУРСАНТА (ЛИК)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_Toc164086509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17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C6CACB" w14:textId="24051C9C" w:rsidR="001F4A8C" w:rsidRPr="000B1178" w:rsidRDefault="00FB2C30" w:rsidP="000B1178">
          <w:pPr>
            <w:pStyle w:val="25"/>
            <w:rPr>
              <w:rFonts w:eastAsiaTheme="minorEastAsia"/>
              <w:noProof/>
              <w:sz w:val="28"/>
              <w:szCs w:val="28"/>
            </w:rPr>
          </w:pPr>
          <w:hyperlink w:anchor="_Toc164086510" w:history="1">
            <w:r w:rsidR="001F4A8C" w:rsidRPr="000B1178">
              <w:rPr>
                <w:rStyle w:val="af"/>
                <w:noProof/>
                <w:color w:val="auto"/>
                <w:sz w:val="28"/>
                <w:szCs w:val="28"/>
              </w:rPr>
              <w:t>2.3 МАТЕРИАЛЫ, ОБОРУДОВАНИЕ И ИНСТРУМЕНТЫ, ЗАПРЕЩЕННЫЕ НА ПЛОЩАДКЕ</w:t>
            </w:r>
            <w:r w:rsidR="001F4A8C" w:rsidRPr="000B1178">
              <w:rPr>
                <w:noProof/>
                <w:webHidden/>
                <w:sz w:val="28"/>
                <w:szCs w:val="28"/>
              </w:rPr>
              <w:tab/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begin"/>
            </w:r>
            <w:r w:rsidR="001F4A8C" w:rsidRPr="000B1178">
              <w:rPr>
                <w:noProof/>
                <w:webHidden/>
                <w:sz w:val="28"/>
                <w:szCs w:val="28"/>
              </w:rPr>
              <w:instrText xml:space="preserve"> PAGEREF _Toc164086510 \h </w:instrText>
            </w:r>
            <w:r w:rsidR="001F4A8C" w:rsidRPr="000B1178">
              <w:rPr>
                <w:noProof/>
                <w:webHidden/>
                <w:sz w:val="28"/>
                <w:szCs w:val="28"/>
              </w:rPr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D0C47">
              <w:rPr>
                <w:noProof/>
                <w:webHidden/>
                <w:sz w:val="28"/>
                <w:szCs w:val="28"/>
              </w:rPr>
              <w:t>18</w:t>
            </w:r>
            <w:r w:rsidR="001F4A8C" w:rsidRPr="000B11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E7622" w14:textId="5A10A50D" w:rsidR="001F4A8C" w:rsidRPr="000B1178" w:rsidRDefault="00FB2C30" w:rsidP="000B1178">
          <w:pPr>
            <w:pStyle w:val="11"/>
            <w:rPr>
              <w:rFonts w:ascii="Times New Roman" w:eastAsiaTheme="minorEastAsia" w:hAnsi="Times New Roman"/>
              <w:noProof/>
              <w:sz w:val="28"/>
              <w:lang w:val="ru-RU"/>
            </w:rPr>
          </w:pPr>
          <w:hyperlink w:anchor="_Toc164086511" w:history="1">
            <w:r w:rsidR="001F4A8C" w:rsidRPr="000B1178">
              <w:rPr>
                <w:rStyle w:val="af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_Toc164086511 \h </w:instrTex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D0C47">
              <w:rPr>
                <w:rFonts w:ascii="Times New Roman" w:hAnsi="Times New Roman"/>
                <w:noProof/>
                <w:webHidden/>
                <w:sz w:val="28"/>
              </w:rPr>
              <w:t>19</w:t>
            </w:r>
            <w:r w:rsidR="001F4A8C" w:rsidRPr="000B1178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C1C43CA" w14:textId="1EA1EF9E" w:rsidR="001F4A8C" w:rsidRPr="001F4A8C" w:rsidRDefault="001F4A8C" w:rsidP="001F4A8C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B117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83943D2" w14:textId="3E20800C" w:rsidR="00E415F1" w:rsidRDefault="00E415F1" w:rsidP="001F4A8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D648E" w14:textId="53A4870C" w:rsidR="00EF3749" w:rsidRDefault="00EF3749" w:rsidP="003F299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0000039" w14:textId="66A36845" w:rsidR="00650035" w:rsidRDefault="00567EC0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25E41993" w14:textId="6311A68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MIG/MAG - Частично механизированная сварка (наплавка) плавлением проволокой сплошного сечения в среде защитного газа и их смесей</w:t>
      </w:r>
    </w:p>
    <w:p w14:paraId="719A9B5B" w14:textId="459A8AB4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ВИК - Визуально-измерительный контроль</w:t>
      </w:r>
    </w:p>
    <w:p w14:paraId="6386A8FC" w14:textId="510E596B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ТК - Требования компетенции</w:t>
      </w:r>
    </w:p>
    <w:p w14:paraId="179E9885" w14:textId="0246E36A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КЗ - Конкурсное задание</w:t>
      </w:r>
    </w:p>
    <w:p w14:paraId="59D6B954" w14:textId="2C850D28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ИЛ - Инфраструктурный лист</w:t>
      </w:r>
    </w:p>
    <w:p w14:paraId="51FEDBE7" w14:textId="1DE308E5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КО - Критерии оценки</w:t>
      </w:r>
    </w:p>
    <w:p w14:paraId="73D85DC9" w14:textId="042414F7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ПЗ - План застройки площадки компетенции</w:t>
      </w:r>
    </w:p>
    <w:p w14:paraId="099BDC57" w14:textId="2E7C99D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F374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ЛИК - Личный инструмент конкурсанта</w:t>
      </w:r>
    </w:p>
    <w:p w14:paraId="047A50DE" w14:textId="637D0ABF" w:rsidR="00EF3749" w:rsidRPr="00EF3749" w:rsidRDefault="00EF3749" w:rsidP="003F29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14:paraId="00000069" w14:textId="1EBFC2C8" w:rsidR="00650035" w:rsidRPr="00ED2220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 w:rsidRPr="00ED2220">
        <w:rPr>
          <w:rFonts w:ascii="Times New Roman" w:hAnsi="Times New Roman" w:cs="Times New Roman"/>
          <w:sz w:val="28"/>
          <w:szCs w:val="28"/>
        </w:rPr>
        <w:br w:type="page"/>
      </w:r>
    </w:p>
    <w:p w14:paraId="0000006A" w14:textId="4AB4CAB4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25572750"/>
      <w:bookmarkStart w:id="2" w:name="_Toc164086500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1"/>
      <w:bookmarkEnd w:id="2"/>
    </w:p>
    <w:p w14:paraId="0000006B" w14:textId="77777777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3" w:name="_Toc125572751"/>
      <w:bookmarkStart w:id="4" w:name="_Toc164086501"/>
      <w:r w:rsidRPr="005D464D">
        <w:rPr>
          <w:rFonts w:ascii="Times New Roman" w:hAnsi="Times New Roman"/>
          <w:szCs w:val="28"/>
          <w:lang w:val="ru-RU"/>
        </w:rPr>
        <w:t>1.1. ОБЩИЕ СВЕДЕНИЯ О ТРЕБОВАНИЯХ КОМПЕТЕНЦИИ</w:t>
      </w:r>
      <w:bookmarkEnd w:id="3"/>
      <w:bookmarkEnd w:id="4"/>
    </w:p>
    <w:p w14:paraId="18629B43" w14:textId="19EB0B2B" w:rsidR="005B2EC0" w:rsidRPr="00ED2220" w:rsidRDefault="005B2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>Требования компетенции (ТК) «Кузовной ремонт»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000006D" w14:textId="28DB6E18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000006E" w14:textId="77777777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000006F" w14:textId="01E0D1C0" w:rsidR="00650035" w:rsidRPr="00ED2220" w:rsidRDefault="00567EC0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00000070" w14:textId="6D6AD173" w:rsidR="00650035" w:rsidRPr="00ED2220" w:rsidRDefault="00567EC0" w:rsidP="00FD469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F20B29" w14:textId="77777777" w:rsidR="00ED2220" w:rsidRPr="00ED2220" w:rsidRDefault="00ED2220" w:rsidP="00FD46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1" w14:textId="65E2852D" w:rsidR="00650035" w:rsidRPr="005D464D" w:rsidRDefault="00567EC0" w:rsidP="00FD469D">
      <w:pPr>
        <w:pStyle w:val="2"/>
        <w:spacing w:before="0" w:after="0" w:line="240" w:lineRule="auto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5" w:name="_Toc125572752"/>
      <w:bookmarkStart w:id="6" w:name="_Toc164086502"/>
      <w:r w:rsidRPr="005D464D">
        <w:rPr>
          <w:rFonts w:ascii="Times New Roman" w:hAnsi="Times New Roman"/>
          <w:szCs w:val="28"/>
          <w:lang w:val="ru-RU"/>
        </w:rPr>
        <w:t>1.2. ПЕРЕЧЕНЬ ПРОФЕССИОНАЛЬНЫХ ЗАДАЧ СПЕЦИАЛИСТА ПО КОМПЕТЕНЦИИ «</w:t>
      </w:r>
      <w:r w:rsidR="00ED2220" w:rsidRPr="005D464D">
        <w:rPr>
          <w:rFonts w:ascii="Times New Roman" w:hAnsi="Times New Roman"/>
          <w:szCs w:val="28"/>
          <w:lang w:val="ru-RU"/>
        </w:rPr>
        <w:t>КУЗОВНОЙ РЕМОНТ</w:t>
      </w:r>
      <w:r w:rsidRPr="005D464D">
        <w:rPr>
          <w:rFonts w:ascii="Times New Roman" w:hAnsi="Times New Roman"/>
          <w:szCs w:val="28"/>
          <w:lang w:val="ru-RU"/>
        </w:rPr>
        <w:t>»</w:t>
      </w:r>
      <w:bookmarkEnd w:id="5"/>
      <w:bookmarkEnd w:id="6"/>
    </w:p>
    <w:p w14:paraId="00000072" w14:textId="77777777" w:rsidR="00650035" w:rsidRPr="000F02A3" w:rsidRDefault="00567EC0" w:rsidP="00FD469D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F02A3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№1</w:t>
      </w:r>
    </w:p>
    <w:p w14:paraId="00000074" w14:textId="3DF22111" w:rsidR="00650035" w:rsidRDefault="00567EC0" w:rsidP="00FD469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d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7188"/>
        <w:gridCol w:w="2026"/>
      </w:tblGrid>
      <w:tr w:rsidR="00650035" w:rsidRPr="00FD469D" w14:paraId="6FCF4FC0" w14:textId="77777777" w:rsidTr="00996D42">
        <w:trPr>
          <w:trHeight w:val="489"/>
          <w:jc w:val="center"/>
        </w:trPr>
        <w:tc>
          <w:tcPr>
            <w:tcW w:w="709" w:type="dxa"/>
            <w:shd w:val="clear" w:color="auto" w:fill="92D050"/>
            <w:vAlign w:val="center"/>
          </w:tcPr>
          <w:p w14:paraId="00000076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7188" w:type="dxa"/>
            <w:shd w:val="clear" w:color="auto" w:fill="92D050"/>
            <w:vAlign w:val="center"/>
          </w:tcPr>
          <w:p w14:paraId="00000077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2026" w:type="dxa"/>
            <w:shd w:val="clear" w:color="auto" w:fill="92D050"/>
            <w:vAlign w:val="center"/>
          </w:tcPr>
          <w:p w14:paraId="00000078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650035" w:rsidRPr="00FD469D" w14:paraId="7F336338" w14:textId="77777777" w:rsidTr="00996D42">
        <w:trPr>
          <w:jc w:val="center"/>
        </w:trPr>
        <w:tc>
          <w:tcPr>
            <w:tcW w:w="709" w:type="dxa"/>
            <w:vMerge w:val="restart"/>
            <w:shd w:val="clear" w:color="auto" w:fill="BFBFBF"/>
          </w:tcPr>
          <w:p w14:paraId="0000007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7A" w14:textId="7C08E4D8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деятельности и безопасность. Сопроводительная и нормативная документация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7B" w14:textId="71BAD65A" w:rsidR="00650035" w:rsidRPr="00FD469D" w:rsidRDefault="008A7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0035" w:rsidRPr="00FD469D" w14:paraId="71725FE4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7C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000007D" w14:textId="77777777" w:rsidR="00650035" w:rsidRPr="00FD469D" w:rsidRDefault="00567EC0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F26E5B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нормы охраны труда, связанные с индустрией кузовного ремонта </w:t>
            </w:r>
          </w:p>
          <w:p w14:paraId="44808DB9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Правильное использование и техническое обслуживание всех средств индивидуальной защиты и рабочей формы </w:t>
            </w:r>
          </w:p>
          <w:p w14:paraId="12C9C4EE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рекомендации и информацию, опубликованную поставщиками или производителями товаров и оборудования </w:t>
            </w:r>
          </w:p>
          <w:p w14:paraId="6194A651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Процессы обслуживания и использования специального оборудования </w:t>
            </w:r>
          </w:p>
          <w:p w14:paraId="1EBD52AF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Важность правильного обращения и утилизации экологически вредных продуктов </w:t>
            </w:r>
          </w:p>
          <w:p w14:paraId="6019D492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 вредного воздействия, которое могут оказать ремонтные материалы на окружающую среду</w:t>
            </w:r>
          </w:p>
          <w:p w14:paraId="59FCCC7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Важность работы в пределах согласованных временных рамок</w:t>
            </w:r>
          </w:p>
          <w:p w14:paraId="523BD800" w14:textId="77777777" w:rsidR="008A769D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по соблюдению техники безопасности при ремонте пластиковых неструктурных панелей, например, таких как бампер, фары, наружная пластиковая отделка</w:t>
            </w:r>
          </w:p>
          <w:p w14:paraId="00000084" w14:textId="5CDA66BE" w:rsidR="00650035" w:rsidRPr="00FD469D" w:rsidRDefault="008A769D" w:rsidP="00FD469D">
            <w:pPr>
              <w:pStyle w:val="ListaBlack"/>
              <w:tabs>
                <w:tab w:val="left" w:pos="416"/>
              </w:tabs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Охрану труда и технику безопасности при выполнении работ, руководствоваться инструкцией производителя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8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4BD5941B" w14:textId="77777777" w:rsidTr="00996D42">
        <w:trPr>
          <w:jc w:val="center"/>
        </w:trPr>
        <w:tc>
          <w:tcPr>
            <w:tcW w:w="709" w:type="dxa"/>
            <w:vMerge/>
            <w:shd w:val="clear" w:color="auto" w:fill="BFBFBF"/>
            <w:vAlign w:val="center"/>
          </w:tcPr>
          <w:p w14:paraId="00000086" w14:textId="77777777" w:rsidR="00650035" w:rsidRPr="00FD469D" w:rsidRDefault="00650035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191EA7B" w14:textId="77777777" w:rsidR="008A769D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5DD3F5B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правка рамы и кузова </w:t>
            </w:r>
          </w:p>
          <w:p w14:paraId="73D47B9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Применять правила охраны труда и техники безопасности и передовые практики индустрии кузовного ремонта</w:t>
            </w:r>
          </w:p>
          <w:p w14:paraId="39975C6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Правильно использовать спецодежду и оборудование</w:t>
            </w:r>
          </w:p>
          <w:p w14:paraId="7EBFB200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Внедрять ОТ и ТБ на рабочем месте </w:t>
            </w:r>
          </w:p>
          <w:p w14:paraId="1B1CB61E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Придерживаться MSDS (листы безопасности производителей) </w:t>
            </w:r>
          </w:p>
          <w:p w14:paraId="37836A26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Применять правильно процедуры для обработки и утилизации экологически вредных материалов </w:t>
            </w:r>
          </w:p>
          <w:p w14:paraId="478C180F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Выбирать и использовать материалы, которые являются экологически приемлемыми</w:t>
            </w:r>
          </w:p>
          <w:p w14:paraId="6483D2A3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ремонт и правку рамы и конструкции кузова </w:t>
            </w:r>
          </w:p>
          <w:p w14:paraId="3034933A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Производить утилизацию экологически вредных материалов безопасным образом</w:t>
            </w:r>
          </w:p>
          <w:p w14:paraId="6C00F40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Читать и понимать техническую документацию автопроизводителей, относящуюся к выполнению работ на автомобиле</w:t>
            </w:r>
          </w:p>
          <w:p w14:paraId="7B9DC5B1" w14:textId="77777777" w:rsidR="008A769D" w:rsidRPr="00FD469D" w:rsidRDefault="008A769D" w:rsidP="00FD469D">
            <w:pPr>
              <w:pStyle w:val="aff2"/>
              <w:numPr>
                <w:ilvl w:val="0"/>
                <w:numId w:val="14"/>
              </w:numPr>
              <w:tabs>
                <w:tab w:val="left" w:pos="381"/>
                <w:tab w:val="left" w:pos="63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Безопасно управлять различным пневматическим инструментом, используемым в процессе ремонта (например, пневматическим молотком, дисковой и плоской шлифмашинкой, ножницами, клеевым пистолетом, пистолетом с герметиком, заклепочным пистолетом и т.д.)</w:t>
            </w:r>
          </w:p>
          <w:p w14:paraId="0000008F" w14:textId="6EB616E7" w:rsidR="00650035" w:rsidRPr="00FD469D" w:rsidRDefault="008A769D" w:rsidP="00FD469D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1"/>
                <w:tab w:val="left" w:pos="635"/>
                <w:tab w:val="left" w:pos="827"/>
                <w:tab w:val="left" w:pos="8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 управлять электрическими инструментами предназначенным для кузовного ремонта (например, сварочным аппаратом, вытяжными и ручными электроинструментами)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0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B9FA76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1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92" w14:textId="0B2C7D7E" w:rsidR="00650035" w:rsidRPr="00FD469D" w:rsidRDefault="008A769D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работа с людьми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93" w14:textId="530F5E6C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50035" w:rsidRPr="00FD469D" w14:paraId="16E5DAD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9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94EDBB7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14FDC4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 и назначение технической документации, включая руководства и рисунки (а также принципиальные и монтажные схемы) как в бумажном, так и электронном виде;</w:t>
            </w:r>
          </w:p>
          <w:p w14:paraId="1FC2D070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техническую терминологию, относящуюся к данному навыку;</w:t>
            </w:r>
          </w:p>
          <w:p w14:paraId="0FC30C2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стандарты отрасли, необходимые для выявления неисправностей и сообщения о них в устной и письменной формах;</w:t>
            </w:r>
          </w:p>
          <w:p w14:paraId="48B678E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стандарты, применяемые при обслуживании клиента. </w:t>
            </w:r>
          </w:p>
          <w:p w14:paraId="1B4A1BDA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051B486D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02B622FE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0690FE4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79935859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24B139DB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заполнять отчеты и реагировать на возникающие проблемы и вопросы;</w:t>
            </w:r>
          </w:p>
          <w:p w14:paraId="3E055336" w14:textId="77777777" w:rsidR="00E15643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000000B3" w14:textId="0EC85E4D" w:rsidR="00650035" w:rsidRPr="00FD469D" w:rsidRDefault="00E15643" w:rsidP="00FD469D">
            <w:pPr>
              <w:pStyle w:val="aff2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B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EC0" w:rsidRPr="00FD469D" w14:paraId="44BC26E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26AECA9A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2C67AC" w14:textId="77777777" w:rsidR="005B2EC0" w:rsidRPr="00FD469D" w:rsidRDefault="005B2EC0" w:rsidP="00FD46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F91F479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читать, понимать и находить необходимые технические данные и инструкции в руководствах для рабочей площадки в любом доступном формате;</w:t>
            </w:r>
          </w:p>
          <w:p w14:paraId="3D5C884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обмениваться информацией на рабочем месте с помощью письменных и электронных средств коммуникации в стандартных форматах;</w:t>
            </w:r>
          </w:p>
          <w:p w14:paraId="21E49AE5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 xml:space="preserve">взаимодействовать на рабочем месте с помощью устных, письменных и электронных средств, чтобы обеспечивать ясность, результативность и эффективность; </w:t>
            </w:r>
          </w:p>
          <w:p w14:paraId="5A16FA90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технологий;</w:t>
            </w:r>
          </w:p>
          <w:p w14:paraId="3E974912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69D">
              <w:rPr>
                <w:rFonts w:ascii="Times New Roman" w:hAnsi="Times New Roman"/>
                <w:sz w:val="24"/>
                <w:szCs w:val="24"/>
              </w:rPr>
              <w:t>заполнять отчеты и реагировать на возникающие проблемы и вопросы;</w:t>
            </w:r>
          </w:p>
          <w:p w14:paraId="058D19A6" w14:textId="77777777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реагировать на запросы заказчика лично и опосредованно;</w:t>
            </w:r>
          </w:p>
          <w:p w14:paraId="1A9F4436" w14:textId="111DB97E" w:rsidR="005B2EC0" w:rsidRPr="00FD469D" w:rsidRDefault="005B2EC0" w:rsidP="00FD469D">
            <w:pPr>
              <w:pStyle w:val="aff2"/>
              <w:widowControl w:val="0"/>
              <w:numPr>
                <w:ilvl w:val="0"/>
                <w:numId w:val="22"/>
              </w:numPr>
              <w:tabs>
                <w:tab w:val="left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/>
                <w:sz w:val="24"/>
                <w:szCs w:val="24"/>
              </w:rPr>
              <w:t>объяснять свои выводы по результатам диагностики (дефектовки).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6B089EAC" w14:textId="77777777" w:rsidR="005B2EC0" w:rsidRPr="00FD469D" w:rsidRDefault="005B2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5B5D5C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C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CD" w14:textId="629C321F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технологического процесса / управление процессами и творчество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CE" w14:textId="1D3BE6EA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</w:t>
            </w:r>
          </w:p>
        </w:tc>
      </w:tr>
      <w:tr w:rsidR="00650035" w:rsidRPr="00FD469D" w14:paraId="7BD65C26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C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17F418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A02949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безопасного и чистого удаления мест соединений/креплений для последующего снятия повреждённых панелей для замены; </w:t>
            </w:r>
          </w:p>
          <w:p w14:paraId="200C3570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ремонта или замены структурных элементов;</w:t>
            </w:r>
          </w:p>
          <w:p w14:paraId="0F6AC5F8" w14:textId="0D042F0A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список инструментов, используемых для операций снятия или замены, и правила по их безопасному/правильному использованию; </w:t>
            </w:r>
          </w:p>
          <w:p w14:paraId="0E3986BD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для снятия/замены панелей и деталей, методы подгонки заменяемых деталей или панелей для того чтобы восстановить исходные характеристики производителей;</w:t>
            </w:r>
          </w:p>
          <w:p w14:paraId="4FF2AF01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металлов: углеродистой стали, 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сверхвысокопрочной стали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UHSS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2C308D3F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влияние правильного позиционирования (точки приложения усилия), направления, куда нужно толкать/тянуть и т.д.;</w:t>
            </w:r>
          </w:p>
          <w:p w14:paraId="5DA77DCE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установки гидроцилиндров и их назначение;</w:t>
            </w:r>
          </w:p>
          <w:p w14:paraId="7D923275" w14:textId="77777777" w:rsidR="00E15643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выбирать, собирать и правильно работать с гидравлическими стапелями, как напольного типа, так и рамного или гидронаборами и т.д.; </w:t>
            </w:r>
          </w:p>
          <w:p w14:paraId="000000D5" w14:textId="6CA69E8C" w:rsidR="00650035" w:rsidRPr="00FD469D" w:rsidRDefault="00E15643" w:rsidP="00FD469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обращения с молотками, подложками, рычагами для выправления вмятин, и любым другим инструментом, используемым в процессе выпрямления.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D6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699A147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D7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D7BB2F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BB764F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• использовать сварочные операции при замене структурных элементов с учетом соединяемых материалов, идентичности деталей и непредвиденных рисков повреждений, таких как тормозная система, топливная система и электропроводка. </w:t>
            </w:r>
          </w:p>
          <w:p w14:paraId="000000E0" w14:textId="64E1F66B" w:rsidR="00650035" w:rsidRPr="00FD469D" w:rsidRDefault="00E15643" w:rsidP="00FD469D">
            <w:pPr>
              <w:pStyle w:val="ListaBlack"/>
              <w:tabs>
                <w:tab w:val="left" w:pos="358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правильно понимать и использовать инструкцию по ремонту от производителя и поставщика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1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710F4D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2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E3" w14:textId="7A15F7CB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Конструкция автомобильного кузова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4" w14:textId="35088AB7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</w:t>
            </w:r>
          </w:p>
        </w:tc>
      </w:tr>
      <w:tr w:rsidR="00650035" w:rsidRPr="00FD469D" w14:paraId="408D0E55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FE83C9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B68DE1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терминологию, относящуюся к конструкции кузова автомобиля и его деталям; </w:t>
            </w:r>
          </w:p>
          <w:p w14:paraId="211D20E1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принципы конструирования кузовов автомобилей, включая легкового пассажирского, легкого коммерческого и коммерческого транспорта; </w:t>
            </w:r>
          </w:p>
          <w:p w14:paraId="75830943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конструкции кузова, относительно к его прочности и системы безопасности; </w:t>
            </w:r>
          </w:p>
          <w:p w14:paraId="3F075204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характеристики и назначение структурных и неструктурных деталей; </w:t>
            </w:r>
          </w:p>
          <w:p w14:paraId="16E234E7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важность правильной геометрии кузова для сохранения безопасности и эксплуатационные характеристики транспортного средства; </w:t>
            </w:r>
          </w:p>
          <w:p w14:paraId="7F144666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роль направления и усилия повреждения, а также реакции водителя в момент столкновения; </w:t>
            </w:r>
          </w:p>
          <w:p w14:paraId="47DDB802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методы корректировки усилий, включая векторы сил при правке кузова; </w:t>
            </w:r>
          </w:p>
          <w:p w14:paraId="1FE8EF6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процессы и процедуры для подготовки заменяемой панели и её подгонки;</w:t>
            </w:r>
          </w:p>
          <w:p w14:paraId="46362C79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важность точности установки структурных элементов кузова и узлов для восстановления целостности автомобиля и характеристик эксплуатации;</w:t>
            </w:r>
          </w:p>
          <w:p w14:paraId="2754EBCF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принципы, лежащие в основе любой системы креплений и соединений;</w:t>
            </w:r>
          </w:p>
          <w:p w14:paraId="7FE73378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типы, назначение и разновидности этих систем; </w:t>
            </w:r>
          </w:p>
          <w:p w14:paraId="63AE898A" w14:textId="77777777" w:rsidR="00E15643" w:rsidRPr="00FD469D" w:rsidRDefault="00E15643" w:rsidP="00FD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рекомендации, касающиеся SRS систем;</w:t>
            </w:r>
          </w:p>
          <w:p w14:paraId="000000EC" w14:textId="39DF5238" w:rsidR="00650035" w:rsidRPr="00FD469D" w:rsidRDefault="00E15643" w:rsidP="00FD469D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назначение и устройство узлов SRS, включая подушки безопасности, каркас безопасности, преднатяжители ремней безопасности, датчиков удара и т.д.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ED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7E6B97E2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EE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C9A079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1C22CC2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порядок демонтажа, монтажа деталей кузова в соответствии с технологической последовательностью;</w:t>
            </w:r>
          </w:p>
          <w:p w14:paraId="7DFFD8C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разборки и сборки разъемных и неразъемных соединений деталей кузова;</w:t>
            </w:r>
          </w:p>
          <w:p w14:paraId="5B2B27FF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качество демонтажа, монтажа деталей кузова;</w:t>
            </w:r>
          </w:p>
          <w:p w14:paraId="21AA515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приемами удаления и наклейки молдингов, эмблем и страйпов;</w:t>
            </w:r>
          </w:p>
          <w:p w14:paraId="1DFFE33B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методами снятия и установки автомобильных стекол;</w:t>
            </w:r>
          </w:p>
          <w:p w14:paraId="7CBD19B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технологическую последовательность замены лобовых, задних, дверных и иных стекол;</w:t>
            </w:r>
          </w:p>
          <w:p w14:paraId="7D913030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соблюдать культуру производства на рабочем месте;</w:t>
            </w:r>
          </w:p>
          <w:p w14:paraId="45F29B0C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определять неисправности приборов освещения;</w:t>
            </w:r>
          </w:p>
          <w:p w14:paraId="0732EDB6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выбирать методы снятия и установки световых приборов;</w:t>
            </w:r>
          </w:p>
          <w:p w14:paraId="47D60422" w14:textId="77777777" w:rsidR="00E15643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предварительные измерения геометрии кузова автомобиля и выявлять места деформации его элементов;</w:t>
            </w:r>
          </w:p>
          <w:p w14:paraId="000000F7" w14:textId="78695BD9" w:rsidR="00650035" w:rsidRPr="00FD469D" w:rsidRDefault="00E15643" w:rsidP="00FD469D">
            <w:pPr>
              <w:pStyle w:val="ListaBlack"/>
              <w:tabs>
                <w:tab w:val="left" w:pos="536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подгонять по месту, проверять и фиксировать на специальный монтажный крепеж новый структурный элемент кузова.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8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00AEC479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9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0FA" w14:textId="23039920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Технологические процессы ремонта автомобильного кузова и его элементов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0FB" w14:textId="23BE4EC5" w:rsidR="00650035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  <w:r w:rsidR="00FD469D"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650035" w:rsidRPr="00FD469D" w14:paraId="4BB403B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0F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5E33ED42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921F2A8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терминологию, относящуюся к процессу кузовного ремонта; </w:t>
            </w:r>
          </w:p>
          <w:p w14:paraId="7666C196" w14:textId="6CD0131B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соответствующие типы и виды сварочных и других видов соединений; </w:t>
            </w:r>
          </w:p>
          <w:p w14:paraId="5F1D9E4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восстановления антикоррозионной защиты заменяемых деталей; </w:t>
            </w:r>
          </w:p>
          <w:p w14:paraId="0E4E4E09" w14:textId="77777777" w:rsidR="00E15643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технологические операции, производимые с различными видами пластиковых панелей и бамперов, в том числе имеющих датчики парковки и системы помощи водителю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(ADAS);</w:t>
            </w:r>
          </w:p>
          <w:p w14:paraId="00000102" w14:textId="6D1457E1" w:rsidR="00650035" w:rsidRPr="00FD469D" w:rsidRDefault="00E15643" w:rsidP="00FD469D">
            <w:pPr>
              <w:pStyle w:val="ListaBlack"/>
              <w:tabs>
                <w:tab w:val="left" w:pos="395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технологию снятия, замены, ремонта в соответствии с требованиями завода-изготовителя.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540042D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04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0A7E33A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2690AF5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автомобиль на стапель; </w:t>
            </w:r>
          </w:p>
          <w:p w14:paraId="17A45BE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диагностировать, определять повреждения кузова со ссылкой на рекомендации производителей автомобилей; </w:t>
            </w:r>
          </w:p>
          <w:p w14:paraId="1765791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направление повреждающей силы удара; </w:t>
            </w:r>
          </w:p>
          <w:p w14:paraId="2AE3439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величину повреждающей силы удара; </w:t>
            </w:r>
          </w:p>
          <w:p w14:paraId="6BA4E8B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технологически правильные и соответствующие методы исправления повреждения кузова; </w:t>
            </w:r>
          </w:p>
          <w:p w14:paraId="307FE3A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производить технологически правильное восстановление геометрии кузова; </w:t>
            </w:r>
          </w:p>
          <w:p w14:paraId="354C982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черновой ремонт поврежденных секций или панелей перед их удалением; </w:t>
            </w:r>
          </w:p>
          <w:p w14:paraId="567572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выправлять и выравнивать поврежденные структурные элементы, и восстанавливать их геометрические параметры; </w:t>
            </w:r>
          </w:p>
          <w:p w14:paraId="72AACF3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 и правку рамы и повреждений подвески;</w:t>
            </w:r>
          </w:p>
          <w:p w14:paraId="1DDB5B47" w14:textId="6C52B29F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удалять структурные элементы с минимальными повреждениями на сопряженных деталях, подготовка сопрягаемых плоскостей на новых деталях; </w:t>
            </w:r>
          </w:p>
          <w:p w14:paraId="03496992" w14:textId="621671BC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подготавливать заменяемые детали для обеспечения качественной подгонки и установки; </w:t>
            </w:r>
          </w:p>
          <w:p w14:paraId="3263B10D" w14:textId="36322004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 поврежденные элементы (лонжероны/усилители, заднее крыло, стойки крыши, структурные кузовные панели и т.д.); </w:t>
            </w:r>
          </w:p>
          <w:p w14:paraId="358BFD3E" w14:textId="53F9DFBE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приварные элементы или составные панели в соответствии с требованиями к сварочным швам заводов изготовителей; </w:t>
            </w:r>
          </w:p>
          <w:p w14:paraId="567F02DF" w14:textId="517C6198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замена структурных элементов методом частичной или полной замены; </w:t>
            </w:r>
          </w:p>
          <w:p w14:paraId="619E0C90" w14:textId="45E378C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Заменять структурные элементы, используя любой из методов: </w:t>
            </w:r>
          </w:p>
          <w:p w14:paraId="0754CB34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сварка; </w:t>
            </w:r>
          </w:p>
          <w:p w14:paraId="5B044A0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caps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 пайка; </w:t>
            </w:r>
          </w:p>
          <w:p w14:paraId="4E98DAF7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клепка и склеивание.</w:t>
            </w:r>
          </w:p>
          <w:p w14:paraId="59150933" w14:textId="448223D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 сварочные работы, необходимые для выполнения ремонта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дуговая сварка плавящимся электродом в среде активного газа с автоматической подачей проволоки;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сварка тугоплавким электродом в среде инертного газа; Двухсторонняя точечная сварка,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пайка). </w:t>
            </w:r>
          </w:p>
          <w:p w14:paraId="170ED0B5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Зачищать сварочные швы, используя абразивные материалы.</w:t>
            </w:r>
          </w:p>
          <w:p w14:paraId="2E6967CD" w14:textId="2267718D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Снимать, заменять, или устанавливать кузовные детали (капот, крылья, двери и т.д.) используя следующие виды соединений: </w:t>
            </w:r>
          </w:p>
          <w:p w14:paraId="1CBFF83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резьбовое; </w:t>
            </w:r>
          </w:p>
          <w:p w14:paraId="0BA24088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клепка; </w:t>
            </w:r>
          </w:p>
          <w:p w14:paraId="6A92601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болтовое; </w:t>
            </w:r>
          </w:p>
          <w:p w14:paraId="0C7E6061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защелкивание; </w:t>
            </w:r>
          </w:p>
          <w:p w14:paraId="674417E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клеевое. </w:t>
            </w:r>
          </w:p>
          <w:p w14:paraId="3A56726E" w14:textId="46090502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Заменять информационные бирки. </w:t>
            </w:r>
          </w:p>
          <w:p w14:paraId="2170BA8F" w14:textId="4548B17A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замененные кузовные элементы по допускам производителей и/или крепить с необходимым моментом затяжки. </w:t>
            </w:r>
          </w:p>
          <w:p w14:paraId="7CB1B632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Удалять, заменять и регулировать внешние/внутренние панели и/или другие части, необходимые для выполнения ремонта.</w:t>
            </w:r>
          </w:p>
          <w:p w14:paraId="48A789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Снимать, заменять и устанавливать компоненты систем пассивной безопасности.</w:t>
            </w:r>
          </w:p>
          <w:p w14:paraId="5E5234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Производить снятие, замену, ремонт пластиковых неструктурных элементов.</w:t>
            </w:r>
          </w:p>
          <w:p w14:paraId="12B45C1B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Выполнять ремонтные работы, необходимые для полного восстановления компонентов.</w:t>
            </w:r>
          </w:p>
          <w:p w14:paraId="0000010E" w14:textId="6AF3C839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Вручную тестировать датчики парковки и системы помощи водителю (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ADAS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перед возвратом автомобиля клиенту.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0F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291083C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0" w14:textId="77777777" w:rsidR="00650035" w:rsidRPr="00FD469D" w:rsidRDefault="00567EC0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000111" w14:textId="353A5365" w:rsidR="00650035" w:rsidRPr="00FD469D" w:rsidRDefault="00E15643" w:rsidP="00FD46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оборудованием, инструментом и материалами (инструментарий и ресурсы)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2" w14:textId="79C196D0" w:rsidR="00650035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20,3</w:t>
            </w:r>
          </w:p>
        </w:tc>
      </w:tr>
      <w:tr w:rsidR="00650035" w:rsidRPr="00FD469D" w14:paraId="799D1F9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3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05EF98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698BFDD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Рекомендации по технике безопасности, связанные с установкой и вытяжкой поврежденных кузовов автомобилей. </w:t>
            </w:r>
          </w:p>
          <w:p w14:paraId="7D053DC0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Данные производителей и как они применяются к кузову автомобиля. </w:t>
            </w:r>
          </w:p>
          <w:p w14:paraId="4D1EDEFE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 работы шаблонных систем, включая универсальные и модельные/индивидуальные системы.</w:t>
            </w:r>
          </w:p>
          <w:p w14:paraId="345D9403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работы тяговых устройств, включая башенного типа, рычажного и векторного.  </w:t>
            </w:r>
          </w:p>
          <w:p w14:paraId="0503F37C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Использование, регулировка и обслуживание пневматического инструмента, используемого для снятия и замены.</w:t>
            </w:r>
          </w:p>
          <w:p w14:paraId="03A09EF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эксплуатации и регулировки сварочных устройств, используемых для замены панелей включая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MAGS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(дуговая сварка плавящимся электродом в среде активного газа с автоматической подачей проволоки),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TIGW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(ручная дуговая сварка неплавящимся электродом в среде инертного защитного газа), точечная сварка и </w:t>
            </w: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MIG</w:t>
            </w: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пайки.</w:t>
            </w:r>
          </w:p>
          <w:p w14:paraId="43FEFEB6" w14:textId="77777777" w:rsidR="00E15643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Типы, назначение и подключение гидравлического тягового/толкающего оборудования.</w:t>
            </w:r>
          </w:p>
          <w:p w14:paraId="0000011A" w14:textId="287E6090" w:rsidR="00650035" w:rsidRPr="00FD469D" w:rsidRDefault="00E15643" w:rsidP="00FD469D">
            <w:pPr>
              <w:pStyle w:val="ListaBlack"/>
              <w:tabs>
                <w:tab w:val="left" w:pos="381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эксплуатации и технического обслуживания вытяжного/вдавливающего гидравлического оборудования.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1B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035" w:rsidRPr="00FD469D" w14:paraId="1BD1048D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0000011C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66BAD71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BE989D6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Выполнять установку, настройку и эксплуатацию всего специализированного оборудования. </w:t>
            </w:r>
          </w:p>
          <w:p w14:paraId="2959C304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Применять все рекомендации и указания, предоставляемые поставщиками и производителями оборудования или ремонтных материалов. </w:t>
            </w:r>
          </w:p>
          <w:p w14:paraId="739B35FC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структурные повреждения геометрии кузова, используя измерительное и диагностическое оборудование. </w:t>
            </w:r>
          </w:p>
          <w:p w14:paraId="2472F3F8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Диагностировать повреждения кузова с использованием: </w:t>
            </w:r>
          </w:p>
          <w:p w14:paraId="69062877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Механическая система РУУК;</w:t>
            </w:r>
          </w:p>
          <w:p w14:paraId="2C4B3FFD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>Оптической системы РУУК;</w:t>
            </w:r>
          </w:p>
          <w:p w14:paraId="5DE28FD2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</w:rPr>
              <w:t xml:space="preserve">Телескопической линейки; </w:t>
            </w:r>
          </w:p>
          <w:p w14:paraId="57B44CFF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соответствии с руководством для автомобиля и т.д. </w:t>
            </w:r>
          </w:p>
          <w:p w14:paraId="3AFAA715" w14:textId="77777777" w:rsidR="00E15643" w:rsidRPr="00FD469D" w:rsidRDefault="00E15643" w:rsidP="00FD469D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Эффективно управлять различным пневматическим инструментом, используемым в процессе ремонта (например, пневматическим молотком, дисковой и плоской шлифмашинкой, ножницами, клеевым пистолетом, пистолетом с герметиком, заклепочным пистолетом и т.д.). </w:t>
            </w:r>
          </w:p>
          <w:p w14:paraId="00000124" w14:textId="1489A9EF" w:rsidR="00650035" w:rsidRPr="002B5213" w:rsidRDefault="00E15643" w:rsidP="002B5213">
            <w:pPr>
              <w:pStyle w:val="ListaBlack"/>
              <w:tabs>
                <w:tab w:val="left" w:pos="360"/>
              </w:tabs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6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 управлять электрическими инструментами предназн</w:t>
            </w:r>
            <w:r w:rsidR="002B52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аченным для кузовного ремонта. 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0000125" w14:textId="77777777" w:rsidR="00650035" w:rsidRPr="00FD469D" w:rsidRDefault="00650035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05F0B033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72DF6CBE" w14:textId="7DA439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88" w:type="dxa"/>
            <w:shd w:val="clear" w:color="auto" w:fill="auto"/>
            <w:vAlign w:val="center"/>
          </w:tcPr>
          <w:p w14:paraId="005BA412" w14:textId="23F6C561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программным обеспечением и программирование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6B20182" w14:textId="3DD9E0D3" w:rsidR="00E15643" w:rsidRPr="00FD469D" w:rsidRDefault="00FD469D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5,7</w:t>
            </w:r>
          </w:p>
        </w:tc>
      </w:tr>
      <w:tr w:rsidR="00E15643" w:rsidRPr="00FD469D" w14:paraId="26EB03F1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3D08C2EB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64EB186B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2A14AE1E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Порядок оформления заказ-наряда.</w:t>
            </w:r>
          </w:p>
          <w:p w14:paraId="7668884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Технологию Акта приемки – передачи.</w:t>
            </w:r>
          </w:p>
          <w:p w14:paraId="2341857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Принцип работы электронной системы диагностики.</w:t>
            </w:r>
          </w:p>
          <w:p w14:paraId="23A995AC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Программы для просмотра электронной технической документации и инструкций.</w:t>
            </w:r>
          </w:p>
          <w:p w14:paraId="142A81D9" w14:textId="3BDFBBDB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Работу диагностического сканера.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DC41875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6047A71B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0CC1E99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3B016FDF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12D98F0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Производить выявление и сброс кодов ошибок системы пассивной безопасности.</w:t>
            </w:r>
          </w:p>
          <w:p w14:paraId="0D5105F5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Вовремя производить поиск и заказ запчастей и материалов.</w:t>
            </w:r>
          </w:p>
          <w:p w14:paraId="785E4884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офисными приложениями и оргтехникой.</w:t>
            </w:r>
          </w:p>
          <w:p w14:paraId="5410D8DA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Пользоваться программным обеспечением электронной системы диагностики. </w:t>
            </w:r>
          </w:p>
          <w:p w14:paraId="255C086D" w14:textId="77777777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программным обеспечением для просмотра электронной технической документации и инструкций.</w:t>
            </w:r>
          </w:p>
          <w:p w14:paraId="71BEAE8B" w14:textId="56BC0048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Пользоваться диагностическим сканером.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3B3AF7F8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643" w:rsidRPr="00FD469D" w14:paraId="10ADF05C" w14:textId="77777777" w:rsidTr="00996D42">
        <w:trPr>
          <w:jc w:val="center"/>
        </w:trPr>
        <w:tc>
          <w:tcPr>
            <w:tcW w:w="709" w:type="dxa"/>
            <w:shd w:val="clear" w:color="auto" w:fill="BFBFBF"/>
            <w:vAlign w:val="center"/>
          </w:tcPr>
          <w:p w14:paraId="432D8C1E" w14:textId="77777777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8" w:type="dxa"/>
            <w:shd w:val="clear" w:color="auto" w:fill="auto"/>
            <w:vAlign w:val="center"/>
          </w:tcPr>
          <w:p w14:paraId="4565259A" w14:textId="1DEEAB35" w:rsidR="00E15643" w:rsidRPr="00FD469D" w:rsidRDefault="00E15643" w:rsidP="00FD4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4606274" w14:textId="2FF03264" w:rsidR="00E15643" w:rsidRPr="00FD469D" w:rsidRDefault="00E15643" w:rsidP="00FD46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6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004900E8" w14:textId="77777777" w:rsidR="002B5213" w:rsidRDefault="002B5213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7" w:name="_Toc125572753"/>
      <w:bookmarkStart w:id="8" w:name="_Toc164086503"/>
    </w:p>
    <w:p w14:paraId="00000129" w14:textId="77777777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C638BF">
        <w:rPr>
          <w:rFonts w:ascii="Times New Roman" w:hAnsi="Times New Roman"/>
          <w:szCs w:val="28"/>
        </w:rPr>
        <w:t>1.3. ТРЕБОВАНИЯ К СХЕМЕ ОЦЕНКИ</w:t>
      </w:r>
      <w:bookmarkEnd w:id="7"/>
      <w:bookmarkEnd w:id="8"/>
    </w:p>
    <w:p w14:paraId="0000012A" w14:textId="77777777" w:rsidR="00650035" w:rsidRPr="00ED2220" w:rsidRDefault="00567EC0" w:rsidP="0043154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000012B" w14:textId="77777777" w:rsidR="00650035" w:rsidRPr="00996D42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996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Таблица №2</w:t>
      </w:r>
    </w:p>
    <w:p w14:paraId="0000012C" w14:textId="59E615A8" w:rsidR="00650035" w:rsidRDefault="00567EC0" w:rsidP="00FD4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10480" w:type="dxa"/>
        <w:jc w:val="center"/>
        <w:tblLook w:val="04A0" w:firstRow="1" w:lastRow="0" w:firstColumn="1" w:lastColumn="0" w:noHBand="0" w:noVBand="1"/>
      </w:tblPr>
      <w:tblGrid>
        <w:gridCol w:w="2052"/>
        <w:gridCol w:w="779"/>
        <w:gridCol w:w="977"/>
        <w:gridCol w:w="810"/>
        <w:gridCol w:w="1089"/>
        <w:gridCol w:w="839"/>
        <w:gridCol w:w="869"/>
        <w:gridCol w:w="947"/>
        <w:gridCol w:w="2118"/>
      </w:tblGrid>
      <w:tr w:rsidR="001F7D0D" w:rsidRPr="002B5213" w14:paraId="0DBFEC29" w14:textId="77777777" w:rsidTr="00FD469D">
        <w:trPr>
          <w:trHeight w:val="1010"/>
          <w:jc w:val="center"/>
        </w:trPr>
        <w:tc>
          <w:tcPr>
            <w:tcW w:w="83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C8C963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EE2CC2E" w14:textId="77777777" w:rsidR="001F7D0D" w:rsidRPr="002B5213" w:rsidRDefault="001F7D0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раздел ТРЕБОВАНИЙ КОМПЕТЕНЦИИ</w:t>
            </w:r>
          </w:p>
        </w:tc>
      </w:tr>
      <w:tr w:rsidR="008F6A93" w:rsidRPr="002B5213" w14:paraId="36006B35" w14:textId="77777777" w:rsidTr="008F6A93">
        <w:trPr>
          <w:trHeight w:val="319"/>
          <w:jc w:val="center"/>
        </w:trPr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D3A6A8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Разделы ТРЕБОВАНИЙ КОМПЕТЕНЦИИ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AD32A1" w14:textId="77777777" w:rsidR="008F6A93" w:rsidRPr="002B5213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7C1BC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2CAED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86FEF4A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3BDA33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2EBB14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29930C" w14:textId="11660320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5FAEA6E" w14:textId="77777777" w:rsidR="008F6A93" w:rsidRPr="002339BF" w:rsidRDefault="008F6A93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2339BF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FD469D" w:rsidRPr="002B5213" w14:paraId="4BA9A250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A3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121B742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2E7" w14:textId="62171E0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FD0A" w14:textId="6009C11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294C" w14:textId="3309A9D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915" w14:textId="5F27F4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179E" w14:textId="4294DF0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967F" w14:textId="0A7CC3B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3818A75" w14:textId="4EDD7BAE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FD469D" w:rsidRPr="002B5213" w14:paraId="0A84B55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C1F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852C21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4C52" w14:textId="36DF8A3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657" w14:textId="1A07A9C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C6B" w14:textId="7F2B062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59A" w14:textId="6CB656B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01E4" w14:textId="6F6229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E7CE" w14:textId="708617B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4C1D13C" w14:textId="21DE8F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D469D" w:rsidRPr="002B5213" w14:paraId="4460328E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0D45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21BFE629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816B" w14:textId="1380EFB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CD80" w14:textId="59A1608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62FE" w14:textId="6A902C8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8CA8" w14:textId="24CB6D5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CF8A" w14:textId="584593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992C" w14:textId="7FFD079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FE80DA4" w14:textId="7229E682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17,7</w:t>
            </w:r>
          </w:p>
        </w:tc>
      </w:tr>
      <w:tr w:rsidR="00FD469D" w:rsidRPr="002B5213" w14:paraId="0CB6011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5398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B13B82D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548B" w14:textId="50CB7C1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2D4" w14:textId="37E3D2A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70E8" w14:textId="314FB895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1B8" w14:textId="0AF9E28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C6B9" w14:textId="36D8D977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404" w14:textId="63499E80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793D097" w14:textId="4C7CF0C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13,7</w:t>
            </w:r>
          </w:p>
        </w:tc>
      </w:tr>
      <w:tr w:rsidR="00FD469D" w:rsidRPr="002B5213" w14:paraId="64E5CC77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0E4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8416AA1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71F" w14:textId="0B3B8FAE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8C9" w14:textId="336D9854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1FC6" w14:textId="6A8A7042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9FDC" w14:textId="3F124EC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85D9" w14:textId="14C54F7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0BD" w14:textId="0F2012A3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D78230F" w14:textId="702DDD54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26,6</w:t>
            </w:r>
          </w:p>
        </w:tc>
      </w:tr>
      <w:tr w:rsidR="00FD469D" w:rsidRPr="002B5213" w14:paraId="22B4879B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DF26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1A3AA08E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22B4" w14:textId="748BC91A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94B" w14:textId="1BE03156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CD48" w14:textId="1A52839F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798" w14:textId="40C3DBE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68D" w14:textId="003D4DEB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058" w14:textId="7A776E1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CE9DC48" w14:textId="2A90D3F5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20,3</w:t>
            </w:r>
          </w:p>
        </w:tc>
      </w:tr>
      <w:tr w:rsidR="00FD469D" w:rsidRPr="002B5213" w14:paraId="3D6E6C11" w14:textId="77777777" w:rsidTr="00AC4E0C">
        <w:trPr>
          <w:trHeight w:val="319"/>
          <w:jc w:val="center"/>
        </w:trPr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09CC" w14:textId="77777777" w:rsidR="00FD469D" w:rsidRPr="002B5213" w:rsidRDefault="00FD469D" w:rsidP="002B521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hideMark/>
          </w:tcPr>
          <w:p w14:paraId="0F5B8B56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2CE0" w14:textId="49812AF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548F" w14:textId="6A12F54C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BADC" w14:textId="204481D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3349" w14:textId="720EA729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52F" w14:textId="3FF324F8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D337" w14:textId="7A07377D" w:rsidR="00FD469D" w:rsidRPr="002B5213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B5213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934E628" w14:textId="11201BF9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5,7</w:t>
            </w:r>
          </w:p>
        </w:tc>
      </w:tr>
      <w:tr w:rsidR="00FD469D" w:rsidRPr="002B5213" w14:paraId="6D2EDDB3" w14:textId="77777777" w:rsidTr="00AC4E0C">
        <w:trPr>
          <w:trHeight w:val="557"/>
          <w:jc w:val="center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hideMark/>
          </w:tcPr>
          <w:p w14:paraId="5034925B" w14:textId="77777777" w:rsidR="00FD469D" w:rsidRPr="002B5213" w:rsidRDefault="00FD469D" w:rsidP="002B52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52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DF8028" w14:textId="2071BE6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442DE" w14:textId="46A11AE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C60B4E" w14:textId="762E659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AC5BD9" w14:textId="4694AE3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4C4343" w14:textId="3718F3DD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49DD0" w14:textId="459BA270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D6E57E" w14:textId="77777777" w:rsidR="00FD469D" w:rsidRPr="002339BF" w:rsidRDefault="00FD469D" w:rsidP="00AC4E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339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00000194" w14:textId="3C589188" w:rsidR="00650035" w:rsidRPr="00C638BF" w:rsidRDefault="00567EC0" w:rsidP="00431542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25572754"/>
      <w:bookmarkStart w:id="10" w:name="_Toc164086504"/>
      <w:r w:rsidRPr="00C638BF">
        <w:rPr>
          <w:rFonts w:ascii="Times New Roman" w:hAnsi="Times New Roman"/>
          <w:szCs w:val="28"/>
        </w:rPr>
        <w:lastRenderedPageBreak/>
        <w:t>1.4. СПЕЦИФИКАЦИЯ ОЦЕНКИ КОМПЕТЕНЦИИ</w:t>
      </w:r>
      <w:bookmarkEnd w:id="9"/>
      <w:bookmarkEnd w:id="10"/>
    </w:p>
    <w:p w14:paraId="00000195" w14:textId="0CFFD600" w:rsidR="00650035" w:rsidRDefault="00567EC0" w:rsidP="00431542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0000196" w14:textId="77777777" w:rsidR="00650035" w:rsidRPr="001F7D0D" w:rsidRDefault="00567EC0" w:rsidP="00431542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F7D0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№3</w:t>
      </w:r>
    </w:p>
    <w:p w14:paraId="00000197" w14:textId="77777777" w:rsidR="00650035" w:rsidRPr="00ED2220" w:rsidRDefault="00567EC0" w:rsidP="0043154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2"/>
        <w:gridCol w:w="4807"/>
        <w:gridCol w:w="4758"/>
      </w:tblGrid>
      <w:tr w:rsidR="00E663B2" w:rsidRPr="00AA419B" w14:paraId="1043809D" w14:textId="77777777" w:rsidTr="00E415F1">
        <w:tc>
          <w:tcPr>
            <w:tcW w:w="2653" w:type="pct"/>
            <w:gridSpan w:val="2"/>
            <w:shd w:val="clear" w:color="auto" w:fill="92D050"/>
            <w:vAlign w:val="center"/>
          </w:tcPr>
          <w:p w14:paraId="5F64DA20" w14:textId="77777777" w:rsidR="00E663B2" w:rsidRPr="00AA419B" w:rsidRDefault="00E663B2" w:rsidP="00735C6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2347" w:type="pct"/>
            <w:shd w:val="clear" w:color="auto" w:fill="92D050"/>
            <w:vAlign w:val="center"/>
          </w:tcPr>
          <w:p w14:paraId="3B10D837" w14:textId="77777777" w:rsidR="00E663B2" w:rsidRPr="00AA419B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b/>
                <w:sz w:val="24"/>
                <w:szCs w:val="24"/>
                <w:lang w:eastAsia="en-US"/>
              </w:rPr>
              <w:t>Методика проверки навыков в критерии</w:t>
            </w:r>
          </w:p>
        </w:tc>
      </w:tr>
      <w:tr w:rsidR="00E663B2" w:rsidRPr="00AA419B" w14:paraId="680F6F4F" w14:textId="77777777" w:rsidTr="005F5017">
        <w:tc>
          <w:tcPr>
            <w:tcW w:w="282" w:type="pct"/>
            <w:shd w:val="clear" w:color="auto" w:fill="00B050"/>
            <w:vAlign w:val="center"/>
          </w:tcPr>
          <w:p w14:paraId="08A9B73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71E68AF3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И ВОССТАНОВЛЕНИЕ ГЕОМЕТРИИ АВТОМОБИЛЬНОГО КУЗОВА ИЛИ ЕГО ЧАСТИ»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46D818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1" w:name="_Hlk124868075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Сравнение с эталонными значениями базы данных.</w:t>
            </w:r>
            <w:bookmarkEnd w:id="11"/>
          </w:p>
        </w:tc>
      </w:tr>
      <w:tr w:rsidR="00E663B2" w:rsidRPr="00AA419B" w14:paraId="4CDA05E7" w14:textId="77777777" w:rsidTr="005F5017">
        <w:tc>
          <w:tcPr>
            <w:tcW w:w="282" w:type="pct"/>
            <w:shd w:val="clear" w:color="auto" w:fill="00B050"/>
            <w:vAlign w:val="center"/>
          </w:tcPr>
          <w:p w14:paraId="332E2448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0C32BE4B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СИЛОВОГО КАРКАСА КУЗОВА ИЛИ ОТДЕЛЬНЫХ ЕГО ЭЛЕМЕНТОВ»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11BAF873" w14:textId="4DFD48ED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2" w:name="_Hlk124869451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  <w:r w:rsidR="00E663B2"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Сравнение с эталонной базой данных и соответствие нормативной технической документации завода изготовителя.</w:t>
            </w:r>
            <w:bookmarkEnd w:id="12"/>
          </w:p>
        </w:tc>
      </w:tr>
      <w:tr w:rsidR="00E663B2" w:rsidRPr="00AA419B" w14:paraId="40903D1F" w14:textId="77777777" w:rsidTr="005F5017">
        <w:tc>
          <w:tcPr>
            <w:tcW w:w="282" w:type="pct"/>
            <w:shd w:val="clear" w:color="auto" w:fill="00B050"/>
            <w:vAlign w:val="center"/>
          </w:tcPr>
          <w:p w14:paraId="63215C9C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11EAC9E1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МЕТАЛЛИЧЕСКИХ СЪЕМНЫХ ПАНЕЛЕЙ, ОПЕРЕНИЯ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774F8438" w14:textId="49070508" w:rsidR="00E663B2" w:rsidRPr="00AA419B" w:rsidRDefault="007A6A14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ВИК.</w:t>
            </w:r>
          </w:p>
        </w:tc>
      </w:tr>
      <w:tr w:rsidR="00E663B2" w:rsidRPr="00AA419B" w14:paraId="6AA55425" w14:textId="77777777" w:rsidTr="005F5017">
        <w:tc>
          <w:tcPr>
            <w:tcW w:w="282" w:type="pct"/>
            <w:shd w:val="clear" w:color="auto" w:fill="00B050"/>
            <w:vAlign w:val="center"/>
          </w:tcPr>
          <w:p w14:paraId="7885B3F0" w14:textId="77777777" w:rsidR="00E663B2" w:rsidRPr="001F7D0D" w:rsidRDefault="00E663B2" w:rsidP="003F29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</w:pPr>
            <w:r w:rsidRPr="001F7D0D">
              <w:rPr>
                <w:rFonts w:eastAsiaTheme="minorHAnsi"/>
                <w:b/>
                <w:bCs/>
                <w:color w:val="FFFFFF" w:themeColor="background1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3C54EAAF" w14:textId="77777777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«РЕМОНТ НЕМЕТАЛЛИЧЕСКИХ ПАНЕЛЕЙ И ДЕКОРАТИВНЫХ ЭЛЕМЕНТОВ КУЗОВА»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20BC1604" w14:textId="20EAA7C1" w:rsidR="00E663B2" w:rsidRPr="00AA419B" w:rsidRDefault="00E663B2" w:rsidP="005F501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3" w:name="_Hlk124871150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ВИК</w:t>
            </w:r>
            <w:r w:rsidR="007A6A14" w:rsidRPr="00AA419B"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AA419B">
              <w:rPr>
                <w:rFonts w:eastAsiaTheme="minorHAnsi"/>
                <w:sz w:val="24"/>
                <w:szCs w:val="24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3"/>
          </w:p>
        </w:tc>
      </w:tr>
      <w:tr w:rsidR="00E663B2" w:rsidRPr="00253F38" w14:paraId="0673B765" w14:textId="77777777" w:rsidTr="005F5017">
        <w:tc>
          <w:tcPr>
            <w:tcW w:w="282" w:type="pct"/>
            <w:shd w:val="clear" w:color="auto" w:fill="00B050"/>
            <w:vAlign w:val="center"/>
          </w:tcPr>
          <w:p w14:paraId="6399EE39" w14:textId="77777777" w:rsidR="00E663B2" w:rsidRPr="00253F38" w:rsidRDefault="00E663B2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354F84B" w14:textId="77777777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53F38">
              <w:rPr>
                <w:rFonts w:eastAsiaTheme="minorHAnsi"/>
                <w:sz w:val="28"/>
                <w:szCs w:val="28"/>
                <w:lang w:eastAsia="en-US"/>
              </w:rPr>
              <w:t>«ПОДГОТОВКА ПЕРЕДАЧИ АВТОМОБИЛЯ ИЛИ ДЕТАЛЕЙ КУЗОВА В МАЛЯРНЫЙ ЦЕХ»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0DC62B31" w14:textId="1215EA65" w:rsidR="00E663B2" w:rsidRPr="00253F38" w:rsidRDefault="00E663B2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14" w:name="_Hlk124871783"/>
            <w:r w:rsidRPr="00253F38">
              <w:rPr>
                <w:rFonts w:eastAsiaTheme="minorHAnsi"/>
                <w:sz w:val="28"/>
                <w:szCs w:val="28"/>
                <w:lang w:eastAsia="en-US"/>
              </w:rPr>
              <w:t>ВИК</w:t>
            </w:r>
            <w:r w:rsidR="007A6A14" w:rsidRPr="00253F38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Pr="00253F38">
              <w:rPr>
                <w:rFonts w:eastAsiaTheme="minorHAnsi"/>
                <w:sz w:val="28"/>
                <w:szCs w:val="28"/>
                <w:lang w:eastAsia="en-US"/>
              </w:rPr>
              <w:t xml:space="preserve"> Соответствие нормативной технической документации завода изготовителя.</w:t>
            </w:r>
            <w:bookmarkEnd w:id="14"/>
          </w:p>
        </w:tc>
      </w:tr>
      <w:tr w:rsidR="002E72D8" w:rsidRPr="00253F38" w14:paraId="704566B4" w14:textId="77777777" w:rsidTr="005F5017">
        <w:tc>
          <w:tcPr>
            <w:tcW w:w="282" w:type="pct"/>
            <w:shd w:val="clear" w:color="auto" w:fill="00B050"/>
            <w:vAlign w:val="center"/>
          </w:tcPr>
          <w:p w14:paraId="51EDC037" w14:textId="1FFE11CE" w:rsidR="002E72D8" w:rsidRPr="00253F38" w:rsidRDefault="002E72D8" w:rsidP="003F2996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FFFFFF" w:themeColor="background1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2371" w:type="pct"/>
            <w:shd w:val="clear" w:color="auto" w:fill="92D050"/>
            <w:vAlign w:val="center"/>
          </w:tcPr>
          <w:p w14:paraId="28F3D101" w14:textId="447AD0F3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«ДИАГНОСТИРОВАНИЕ СИСТЕМ АКТИВНОЙ БЕЗОПАСНОСТИ АВТОМОБИЛЯ, ПОИСК НЕИСПРАВНОСТЕЙ, ЗАМЕНА ЭЛЕМЕНТОВ SRS»</w:t>
            </w:r>
          </w:p>
        </w:tc>
        <w:tc>
          <w:tcPr>
            <w:tcW w:w="2347" w:type="pct"/>
            <w:shd w:val="clear" w:color="auto" w:fill="auto"/>
            <w:vAlign w:val="center"/>
          </w:tcPr>
          <w:p w14:paraId="36AEC0A3" w14:textId="77777777" w:rsidR="002E72D8" w:rsidRPr="00AA419B" w:rsidRDefault="002E72D8" w:rsidP="005F501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bookmarkStart w:id="15" w:name="_Hlk124871993"/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Диагностические средства контроля,</w:t>
            </w:r>
          </w:p>
          <w:p w14:paraId="2CA5D0BB" w14:textId="6920F631" w:rsidR="002E72D8" w:rsidRPr="00253F38" w:rsidRDefault="002E72D8" w:rsidP="005F5017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A419B">
              <w:rPr>
                <w:rFonts w:eastAsiaTheme="minorHAnsi"/>
                <w:sz w:val="24"/>
                <w:szCs w:val="24"/>
                <w:lang w:eastAsia="en-US"/>
              </w:rPr>
              <w:t>нормативно-техническая документация завода изготовителя.</w:t>
            </w:r>
            <w:bookmarkEnd w:id="15"/>
          </w:p>
        </w:tc>
      </w:tr>
    </w:tbl>
    <w:p w14:paraId="000001B0" w14:textId="77777777" w:rsidR="00650035" w:rsidRPr="00253F38" w:rsidRDefault="00650035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B1" w14:textId="1C924A68" w:rsidR="00650035" w:rsidRPr="005D464D" w:rsidRDefault="00567EC0" w:rsidP="003F2996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szCs w:val="28"/>
          <w:lang w:val="ru-RU"/>
        </w:rPr>
      </w:pPr>
      <w:bookmarkStart w:id="16" w:name="_Toc125572755"/>
      <w:bookmarkStart w:id="17" w:name="_Toc164086505"/>
      <w:r w:rsidRPr="005D464D">
        <w:rPr>
          <w:rFonts w:ascii="Times New Roman" w:hAnsi="Times New Roman"/>
          <w:szCs w:val="28"/>
          <w:lang w:val="ru-RU"/>
        </w:rPr>
        <w:t>1.5. КОНКУРСНОЕ ЗАДАНИЕ</w:t>
      </w:r>
      <w:bookmarkEnd w:id="16"/>
      <w:bookmarkEnd w:id="17"/>
    </w:p>
    <w:p w14:paraId="0342BDC1" w14:textId="77777777" w:rsidR="00B052EE" w:rsidRPr="00B052EE" w:rsidRDefault="00B052EE" w:rsidP="00B052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Toc125572756"/>
      <w:bookmarkStart w:id="19" w:name="_Toc164086506"/>
      <w:r w:rsidRPr="00B052E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B052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B052EE">
        <w:rPr>
          <w:rFonts w:ascii="Times New Roman" w:eastAsia="Times New Roman" w:hAnsi="Times New Roman" w:cs="Times New Roman"/>
          <w:color w:val="000000"/>
          <w:sz w:val="28"/>
          <w:szCs w:val="28"/>
        </w:rPr>
        <w:t>: 12 часов.</w:t>
      </w:r>
    </w:p>
    <w:p w14:paraId="32763A34" w14:textId="77777777" w:rsidR="00B052EE" w:rsidRPr="00B052EE" w:rsidRDefault="00B052EE" w:rsidP="00B052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7CA3B35B" w14:textId="77777777" w:rsidR="00B052EE" w:rsidRPr="00B052EE" w:rsidRDefault="00B052EE" w:rsidP="00B052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F24B26E" w14:textId="77777777" w:rsidR="00B052EE" w:rsidRPr="00B052EE" w:rsidRDefault="00B052EE" w:rsidP="00B052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1C5E564" w14:textId="77777777" w:rsidR="002E72D8" w:rsidRPr="00097682" w:rsidRDefault="002E72D8" w:rsidP="00097682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14:paraId="000001B7" w14:textId="5A308E94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1.5.1. </w:t>
      </w:r>
      <w:hyperlink r:id="rId10" w:anchor="gid=2039688519">
        <w:r w:rsidRPr="005D464D">
          <w:rPr>
            <w:rFonts w:ascii="Times New Roman" w:hAnsi="Times New Roman" w:cs="Times New Roman"/>
            <w:sz w:val="28"/>
            <w:szCs w:val="28"/>
            <w:lang w:val="ru-RU"/>
          </w:rPr>
          <w:t>Разработка/выбор конкурсного задания</w:t>
        </w:r>
      </w:hyperlink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Яндекс</w:t>
      </w:r>
      <w:r w:rsidR="00416B34"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Pr="003F2996">
        <w:rPr>
          <w:rFonts w:ascii="Times New Roman" w:hAnsi="Times New Roman" w:cs="Times New Roman"/>
          <w:sz w:val="28"/>
          <w:szCs w:val="28"/>
        </w:rPr>
        <w:t>Excel</w:t>
      </w:r>
      <w:r w:rsidRPr="005D464D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8"/>
      <w:bookmarkEnd w:id="19"/>
    </w:p>
    <w:p w14:paraId="000001B8" w14:textId="29C0F705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пя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модулей, включает обязательную к выполнению часть (инвариант) – модуль А, модуль Б, модуль В и вариативную часть – </w:t>
      </w:r>
      <w:r w:rsidR="00101368" w:rsidRPr="00253F38">
        <w:rPr>
          <w:rFonts w:ascii="Times New Roman" w:eastAsia="Times New Roman" w:hAnsi="Times New Roman" w:cs="Times New Roman"/>
          <w:sz w:val="28"/>
          <w:szCs w:val="28"/>
        </w:rPr>
        <w:t xml:space="preserve">модуль Г, </w:t>
      </w:r>
      <w:r w:rsidR="009520AB" w:rsidRPr="00253F38">
        <w:rPr>
          <w:rFonts w:ascii="Times New Roman" w:eastAsia="Times New Roman" w:hAnsi="Times New Roman" w:cs="Times New Roman"/>
          <w:sz w:val="28"/>
          <w:szCs w:val="28"/>
        </w:rPr>
        <w:t>модуль Д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, модуль Е</w:t>
      </w:r>
      <w:r w:rsidR="00E663B2"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</w:t>
      </w:r>
      <w:r w:rsidR="002E72D8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1B9" w14:textId="777777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00001BA" w14:textId="505EF877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ретного региона, то вариативный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>(е) модуль(и) формируется регионом самостоятельно под запрос работодателя. При этом, время на выполнение каждого модуля(ей) и количество баллов в критериях оценки по аспектам не меняются.</w:t>
      </w:r>
    </w:p>
    <w:p w14:paraId="000001BC" w14:textId="4576C95F" w:rsidR="00650035" w:rsidRPr="00253F38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54474D" w:rsidRPr="00253F38">
        <w:rPr>
          <w:rFonts w:ascii="Times New Roman" w:eastAsia="Times New Roman" w:hAnsi="Times New Roman" w:cs="Times New Roman"/>
          <w:sz w:val="28"/>
          <w:szCs w:val="28"/>
        </w:rPr>
        <w:t>какой-либо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модуль вариативной части не выполняется, то время, отведенное на выполнение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данного модуля,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220" w:rsidRPr="00253F38">
        <w:rPr>
          <w:rFonts w:ascii="Times New Roman" w:eastAsia="Times New Roman" w:hAnsi="Times New Roman" w:cs="Times New Roman"/>
          <w:sz w:val="28"/>
          <w:szCs w:val="28"/>
        </w:rPr>
        <w:t>не перераспределяется,</w:t>
      </w:r>
      <w:r w:rsidRPr="00253F38">
        <w:rPr>
          <w:rFonts w:ascii="Times New Roman" w:eastAsia="Times New Roman" w:hAnsi="Times New Roman" w:cs="Times New Roman"/>
          <w:sz w:val="28"/>
          <w:szCs w:val="28"/>
        </w:rPr>
        <w:t xml:space="preserve"> и участники получают за этот модуль 0 баллов.</w:t>
      </w:r>
    </w:p>
    <w:p w14:paraId="000001BD" w14:textId="77777777" w:rsidR="00650035" w:rsidRPr="0090322D" w:rsidRDefault="00567EC0" w:rsidP="002B5213">
      <w:pPr>
        <w:spacing w:after="0" w:line="240" w:lineRule="auto"/>
        <w:ind w:firstLine="680"/>
        <w:contextualSpacing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0322D">
        <w:rPr>
          <w:rFonts w:ascii="Times New Roman" w:eastAsia="Times New Roman" w:hAnsi="Times New Roman" w:cs="Times New Roman"/>
          <w:i/>
          <w:iCs/>
          <w:sz w:val="28"/>
          <w:szCs w:val="28"/>
        </w:rPr>
        <w:t>Таблица №4</w:t>
      </w:r>
    </w:p>
    <w:p w14:paraId="000001BE" w14:textId="77777777" w:rsidR="00650035" w:rsidRPr="0090322D" w:rsidRDefault="00FB2C30" w:rsidP="002C57F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hyperlink r:id="rId11" w:anchor="gid=2039688519">
        <w:r w:rsidR="00567EC0" w:rsidRPr="0090322D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Матрица конкурсного задания</w:t>
        </w:r>
      </w:hyperlink>
    </w:p>
    <w:tbl>
      <w:tblPr>
        <w:tblStyle w:val="afff0"/>
        <w:tblW w:w="95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276"/>
        <w:gridCol w:w="1843"/>
        <w:gridCol w:w="1134"/>
        <w:gridCol w:w="1559"/>
        <w:gridCol w:w="1134"/>
        <w:gridCol w:w="920"/>
      </w:tblGrid>
      <w:tr w:rsidR="00650035" w:rsidRPr="00B052EE" w14:paraId="272F9D4C" w14:textId="77777777" w:rsidTr="0090322D">
        <w:trPr>
          <w:trHeight w:val="998"/>
          <w:jc w:val="center"/>
        </w:trPr>
        <w:tc>
          <w:tcPr>
            <w:tcW w:w="1696" w:type="dxa"/>
            <w:vAlign w:val="center"/>
          </w:tcPr>
          <w:p w14:paraId="000001BF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276" w:type="dxa"/>
            <w:vAlign w:val="center"/>
          </w:tcPr>
          <w:p w14:paraId="000001C0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Трудовая функция</w:t>
            </w:r>
          </w:p>
        </w:tc>
        <w:tc>
          <w:tcPr>
            <w:tcW w:w="1843" w:type="dxa"/>
            <w:vAlign w:val="center"/>
          </w:tcPr>
          <w:p w14:paraId="000001C1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34" w:type="dxa"/>
            <w:vAlign w:val="center"/>
          </w:tcPr>
          <w:p w14:paraId="000001C2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vAlign w:val="center"/>
          </w:tcPr>
          <w:p w14:paraId="000001C3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Инвариант/вариатив</w:t>
            </w:r>
          </w:p>
        </w:tc>
        <w:tc>
          <w:tcPr>
            <w:tcW w:w="1134" w:type="dxa"/>
            <w:vAlign w:val="center"/>
          </w:tcPr>
          <w:p w14:paraId="000001C4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ИЛ</w:t>
            </w:r>
          </w:p>
        </w:tc>
        <w:tc>
          <w:tcPr>
            <w:tcW w:w="920" w:type="dxa"/>
            <w:vAlign w:val="center"/>
          </w:tcPr>
          <w:p w14:paraId="000001C5" w14:textId="77777777" w:rsidR="00650035" w:rsidRPr="00B052EE" w:rsidRDefault="00567EC0" w:rsidP="00B052E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052EE">
              <w:rPr>
                <w:bCs/>
                <w:sz w:val="24"/>
                <w:szCs w:val="24"/>
              </w:rPr>
              <w:t>КО</w:t>
            </w:r>
          </w:p>
        </w:tc>
      </w:tr>
      <w:tr w:rsidR="00650035" w:rsidRPr="00B052EE" w14:paraId="68B22567" w14:textId="77777777" w:rsidTr="0090322D">
        <w:trPr>
          <w:trHeight w:val="559"/>
          <w:jc w:val="center"/>
        </w:trPr>
        <w:tc>
          <w:tcPr>
            <w:tcW w:w="1696" w:type="dxa"/>
            <w:vAlign w:val="center"/>
          </w:tcPr>
          <w:p w14:paraId="000001C6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000001C7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00001C8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00001C9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00001CA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000001CB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6</w:t>
            </w:r>
          </w:p>
        </w:tc>
        <w:tc>
          <w:tcPr>
            <w:tcW w:w="920" w:type="dxa"/>
            <w:vAlign w:val="center"/>
          </w:tcPr>
          <w:p w14:paraId="000001CC" w14:textId="77777777" w:rsidR="00650035" w:rsidRPr="00B052EE" w:rsidRDefault="00567EC0" w:rsidP="00B052EE">
            <w:pPr>
              <w:contextualSpacing/>
              <w:jc w:val="center"/>
              <w:rPr>
                <w:sz w:val="24"/>
                <w:szCs w:val="24"/>
              </w:rPr>
            </w:pPr>
            <w:r w:rsidRPr="00B052EE">
              <w:rPr>
                <w:sz w:val="24"/>
                <w:szCs w:val="24"/>
              </w:rPr>
              <w:t>7</w:t>
            </w:r>
          </w:p>
        </w:tc>
      </w:tr>
    </w:tbl>
    <w:p w14:paraId="5406D1B9" w14:textId="77777777" w:rsidR="002C57FE" w:rsidRDefault="002C57FE" w:rsidP="002C57F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6DBF8D" w14:textId="1E58E99C" w:rsidR="00624F38" w:rsidRDefault="00567EC0" w:rsidP="002C57F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Инструкция по заполнению матрицы конкурсного задания (Приложение № 1</w:t>
      </w:r>
      <w:r w:rsidR="00E355D7" w:rsidRPr="00ED2220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1D1" w14:textId="77777777" w:rsidR="00650035" w:rsidRPr="005D464D" w:rsidRDefault="00567EC0" w:rsidP="003F2996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_Toc125572757"/>
      <w:bookmarkStart w:id="21" w:name="_Toc164086507"/>
      <w:r w:rsidRPr="005D464D">
        <w:rPr>
          <w:rFonts w:ascii="Times New Roman" w:hAnsi="Times New Roman" w:cs="Times New Roman"/>
          <w:sz w:val="28"/>
          <w:szCs w:val="28"/>
          <w:lang w:val="ru-RU"/>
        </w:rPr>
        <w:lastRenderedPageBreak/>
        <w:t>1.5.2. Структура модулей конкурсного задания (инвариант/вариатив)</w:t>
      </w:r>
      <w:bookmarkEnd w:id="20"/>
      <w:bookmarkEnd w:id="21"/>
    </w:p>
    <w:p w14:paraId="6FFDE107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D3" w14:textId="48BF1E9D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Диагностирование и восстановление геометрии авто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мобильного кузова или его части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D4" w14:textId="4265476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16B34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68E2B3B4" w14:textId="77777777" w:rsidR="005E793E" w:rsidRPr="00ED2220" w:rsidRDefault="005E793E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Сравнение с эталонными значениями базы данных.</w:t>
      </w:r>
    </w:p>
    <w:p w14:paraId="1E5A51A0" w14:textId="4270F3F7" w:rsidR="00624F38" w:rsidRPr="005E793E" w:rsidRDefault="00624F3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92D5EF5" w14:textId="024C1164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Автомобиль, автомобильный кузов, часть автомобильного кузова или имитация автомобильного кузова, содержащая в себе кузовные элементы, составляющие силовой каркас (предварительно собранный) устанавливаются на стенд, кондуктор, подъемник, стапель и прочее для осуществления измерения его геометрических размеров и параметров различными видами измерительных систем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F15B6E" w14:textId="2B002F08" w:rsidR="00215415" w:rsidRPr="00ED2220" w:rsidRDefault="00215415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После измерения геометрии конкурсанту необходимо составить экспертное заключение (распечатать карту замеров), рассчитать необходимый объем работ и составить план технологических операций. Произвести восстановление геометрии кузова без частичной или полной замены поврежденного элемента и осуществить контрольные замеры. </w:t>
      </w:r>
    </w:p>
    <w:p w14:paraId="79AEB01E" w14:textId="77777777" w:rsidR="002E72D8" w:rsidRDefault="002E72D8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2" w14:textId="3B43E7D2" w:rsidR="00650035" w:rsidRPr="00ED2220" w:rsidRDefault="00567EC0" w:rsidP="003F2996">
      <w:pPr>
        <w:tabs>
          <w:tab w:val="left" w:pos="709"/>
          <w:tab w:val="left" w:pos="993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Б. 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>Ремонт силового каркаса куз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ова или отдельных его элементов</w:t>
      </w:r>
      <w:r w:rsidR="00E663B2" w:rsidRPr="00ED222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3" w14:textId="076122FF" w:rsidR="00650035" w:rsidRPr="00485377" w:rsidRDefault="00485377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B052EE">
        <w:rPr>
          <w:rFonts w:ascii="Times New Roman" w:eastAsia="Times New Roman" w:hAnsi="Times New Roman" w:cs="Times New Roman"/>
          <w:i/>
          <w:iCs/>
          <w:sz w:val="28"/>
          <w:szCs w:val="28"/>
        </w:rPr>
        <w:t>4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</w:t>
      </w:r>
      <w:r w:rsidR="00B052EE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</w:p>
    <w:p w14:paraId="0E2218BC" w14:textId="7CE5FD58" w:rsidR="007F4A10" w:rsidRPr="00ED2220" w:rsidRDefault="00567EC0" w:rsidP="003F2996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7F4A10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4A10" w:rsidRPr="00ED2220">
        <w:rPr>
          <w:rFonts w:ascii="Times New Roman" w:eastAsia="Times New Roman" w:hAnsi="Times New Roman" w:cs="Times New Roman"/>
          <w:sz w:val="28"/>
          <w:szCs w:val="28"/>
        </w:rPr>
        <w:t>ВИК, Сравнение с эталонной базой данных и соответствие нормативной технической документации завода изготовителя.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B27D41" w14:textId="42E1B58D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1558E9" w14:textId="77ABF998" w:rsidR="00CF37AB" w:rsidRDefault="00CF37AB" w:rsidP="003F2996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220">
        <w:rPr>
          <w:rFonts w:ascii="Times New Roman" w:hAnsi="Times New Roman" w:cs="Times New Roman"/>
          <w:sz w:val="28"/>
          <w:szCs w:val="28"/>
        </w:rPr>
        <w:t xml:space="preserve">Автомобильный кузов, часть автомобильного кузова или имитация кузовного элемента, входящая в состав силового каркаса, устанавливаются на площадку, верстак, кондуктор, стойку или прочее для осуществления его ремонта. При ремонте конкурсанту необходимо восстановить данный элемент, используя </w:t>
      </w:r>
      <w:r w:rsidRPr="00ED2220">
        <w:rPr>
          <w:rFonts w:ascii="Times New Roman" w:hAnsi="Times New Roman" w:cs="Times New Roman"/>
          <w:sz w:val="28"/>
          <w:szCs w:val="28"/>
        </w:rPr>
        <w:lastRenderedPageBreak/>
        <w:t>способы и методы ремонта, указанные в нормативной и технической документации к данному кузову (части кузова или имитации кузовного элемента)</w:t>
      </w:r>
    </w:p>
    <w:p w14:paraId="3DA7625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E9" w14:textId="67FEA894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</w:t>
      </w:r>
      <w:r w:rsidR="00E352B0" w:rsidRPr="005E793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>Ремонт металлических с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ъемных панелей, оперения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(инвариант)</w:t>
      </w:r>
    </w:p>
    <w:p w14:paraId="000001EA" w14:textId="69F4C65A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B052E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</w:t>
      </w:r>
    </w:p>
    <w:p w14:paraId="000001F2" w14:textId="071247BF" w:rsidR="00650035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E352B0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ВИК;</w:t>
      </w:r>
    </w:p>
    <w:p w14:paraId="5CA1103D" w14:textId="539B8BD2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7DA3C42" w14:textId="4E458582" w:rsidR="00E352B0" w:rsidRDefault="00E352B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Съемный элемент кузова (крылья, двери, капот, багажник и прочее) устанавливаются на площадку, кондуктор, стойку и прочее для осуществления его ремонта. При ремонте конкурсанту необходимо восстановить данный элемент, используя способы и методы ремонта, указанные в нормативной и технической документации к данному кузову (съемному элементу).</w:t>
      </w:r>
    </w:p>
    <w:p w14:paraId="5975602D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7" w14:textId="114FDC25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Ремонт неметаллических панелей </w:t>
      </w:r>
      <w:r w:rsidR="00530506">
        <w:rPr>
          <w:rFonts w:ascii="Times New Roman" w:eastAsia="Times New Roman" w:hAnsi="Times New Roman" w:cs="Times New Roman"/>
          <w:b/>
          <w:sz w:val="28"/>
          <w:szCs w:val="28"/>
        </w:rPr>
        <w:t>и декоративных элементов кузова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1368" w:rsidRPr="005E793E"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14:paraId="000001F8" w14:textId="059757A6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7638D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часа.</w:t>
      </w:r>
    </w:p>
    <w:p w14:paraId="3348F9E3" w14:textId="1E2D1455" w:rsidR="00014C2C" w:rsidRPr="00ED2220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14C2C" w:rsidRPr="00ED2220">
        <w:rPr>
          <w:rFonts w:ascii="Times New Roman" w:eastAsia="Times New Roman" w:hAnsi="Times New Roman" w:cs="Times New Roman"/>
          <w:sz w:val="28"/>
          <w:szCs w:val="28"/>
        </w:rPr>
        <w:t>ИК, Соответствие нормативной технической документации завода изготовителя.</w:t>
      </w:r>
    </w:p>
    <w:p w14:paraId="4DA62B93" w14:textId="1A0A24AB" w:rsidR="00CF37AB" w:rsidRPr="005E793E" w:rsidRDefault="00CF37AB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84304FD" w14:textId="27274C0D" w:rsidR="00014C2C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Конкурсанту необходимо восстановить съемный неметаллический элемент кузова (бампера, накладки, фальш-пороги, арки, молдинги и прочее), используя способы и методы ремонта, указанные в нормативной и технической документации к данному кузову (съемному элементу)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F788C0" w14:textId="77777777" w:rsidR="002E72D8" w:rsidRDefault="002E72D8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1FE" w14:textId="122D71CA" w:rsidR="00650035" w:rsidRPr="005E793E" w:rsidRDefault="00567EC0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Д. </w:t>
      </w:r>
      <w:r w:rsidR="00E663B2" w:rsidRPr="005E793E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Подготовка передачи автомобиля или детали кузова в малярный цех </w:t>
      </w: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(вариатив)</w:t>
      </w:r>
    </w:p>
    <w:p w14:paraId="000001FF" w14:textId="022C7B65" w:rsidR="00650035" w:rsidRPr="00485377" w:rsidRDefault="00485377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ремя на выполнение модуля</w:t>
      </w:r>
      <w:r w:rsidR="00CF37AB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="00B052EE">
        <w:rPr>
          <w:rFonts w:ascii="Times New Roman" w:eastAsia="Times New Roman" w:hAnsi="Times New Roman" w:cs="Times New Roman"/>
          <w:i/>
          <w:iCs/>
          <w:sz w:val="28"/>
          <w:szCs w:val="28"/>
        </w:rPr>
        <w:t>2</w:t>
      </w:r>
      <w:r w:rsidR="002E72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567EC0" w:rsidRPr="00485377">
        <w:rPr>
          <w:rFonts w:ascii="Times New Roman" w:eastAsia="Times New Roman" w:hAnsi="Times New Roman" w:cs="Times New Roman"/>
          <w:i/>
          <w:iCs/>
          <w:sz w:val="28"/>
          <w:szCs w:val="28"/>
        </w:rPr>
        <w:t>часа</w:t>
      </w:r>
    </w:p>
    <w:p w14:paraId="4C84AA74" w14:textId="77777777" w:rsidR="00CF37AB" w:rsidRPr="00ED2220" w:rsidRDefault="00014C2C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="004808B9" w:rsidRPr="00ED2220">
        <w:rPr>
          <w:rFonts w:ascii="Times New Roman" w:eastAsia="Times New Roman" w:hAnsi="Times New Roman" w:cs="Times New Roman"/>
          <w:sz w:val="28"/>
          <w:szCs w:val="28"/>
        </w:rPr>
        <w:t xml:space="preserve"> ВИК, Соответствие нормативной технической документации завода изготовителя. </w:t>
      </w:r>
    </w:p>
    <w:p w14:paraId="781BD1CC" w14:textId="12003D79" w:rsidR="004808B9" w:rsidRPr="005E793E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Описание задания</w:t>
      </w:r>
      <w:r w:rsidR="0048537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2BCC96A" w14:textId="770BBFEE" w:rsidR="00CF37AB" w:rsidRDefault="004808B9" w:rsidP="003F2996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Конкурсант выполняет шпатлевание поверхности кузовного элемента после его ремонта, осуществляет сушку и обработку шпатлевки, придает ремонтной поверхности первоначальную форму</w:t>
      </w:r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>, наносит герметик на места ремонта согласно</w:t>
      </w:r>
      <w:bookmarkStart w:id="22" w:name="_GoBack"/>
      <w:bookmarkEnd w:id="22"/>
      <w:r w:rsidR="00853175" w:rsidRPr="00ED2220">
        <w:rPr>
          <w:rFonts w:ascii="Times New Roman" w:eastAsia="Times New Roman" w:hAnsi="Times New Roman" w:cs="Times New Roman"/>
          <w:sz w:val="28"/>
          <w:szCs w:val="28"/>
        </w:rPr>
        <w:t xml:space="preserve"> рекомендациям завода-изготовителя.</w:t>
      </w:r>
      <w:r w:rsidR="00763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5DE87" w14:textId="77777777" w:rsid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F174BD" w14:textId="2C74E2BA" w:rsidR="002E72D8" w:rsidRPr="00AB7D24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24">
        <w:rPr>
          <w:rFonts w:ascii="Times New Roman" w:eastAsia="Times New Roman" w:hAnsi="Times New Roman" w:cs="Times New Roman"/>
          <w:b/>
          <w:sz w:val="28"/>
          <w:szCs w:val="28"/>
        </w:rPr>
        <w:t>Модуль Е. Диагностирование систем активной безопасности автомобиля, поиск неисправностей, замена элементов SRS (вариатив)</w:t>
      </w:r>
    </w:p>
    <w:p w14:paraId="3F187D88" w14:textId="4B2B23F7" w:rsidR="002E72D8" w:rsidRPr="00AB7D24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B7D24">
        <w:rPr>
          <w:rFonts w:ascii="Times New Roman" w:eastAsia="Times New Roman" w:hAnsi="Times New Roman" w:cs="Times New Roman"/>
          <w:i/>
          <w:iCs/>
          <w:sz w:val="28"/>
          <w:szCs w:val="28"/>
        </w:rPr>
        <w:t>Время на выполнение модуля: - 2 часа</w:t>
      </w:r>
    </w:p>
    <w:p w14:paraId="2994A273" w14:textId="77777777" w:rsidR="002E72D8" w:rsidRPr="00AB7D24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D24">
        <w:rPr>
          <w:rFonts w:ascii="Times New Roman" w:eastAsia="Times New Roman" w:hAnsi="Times New Roman" w:cs="Times New Roman"/>
          <w:b/>
          <w:sz w:val="28"/>
          <w:szCs w:val="28"/>
        </w:rPr>
        <w:t>Оценка модуля:</w:t>
      </w:r>
      <w:r w:rsidRPr="00AB7D24">
        <w:rPr>
          <w:rFonts w:ascii="Times New Roman" w:eastAsia="Times New Roman" w:hAnsi="Times New Roman" w:cs="Times New Roman"/>
          <w:sz w:val="28"/>
          <w:szCs w:val="28"/>
        </w:rPr>
        <w:t xml:space="preserve"> Диагностические средства контроля, нормативно-техническая документация завода изготовителя.</w:t>
      </w:r>
    </w:p>
    <w:p w14:paraId="4628D9AA" w14:textId="4A75518A" w:rsidR="002E72D8" w:rsidRPr="00AB7D24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7D24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</w:p>
    <w:p w14:paraId="283317F7" w14:textId="77777777" w:rsidR="002E72D8" w:rsidRPr="002E72D8" w:rsidRDefault="002E72D8" w:rsidP="002E72D8">
      <w:pPr>
        <w:tabs>
          <w:tab w:val="left" w:pos="709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7D24">
        <w:rPr>
          <w:rFonts w:ascii="Times New Roman" w:eastAsia="Times New Roman" w:hAnsi="Times New Roman" w:cs="Times New Roman"/>
          <w:sz w:val="28"/>
          <w:szCs w:val="28"/>
        </w:rPr>
        <w:t>В автомобиль, установленный на площадке, вносятся неисправности, относящиеся к работе систем SRS. Конкурсанту необходимо принять автомобиль в ремонт, оформить необходимую техническую документацию, произвести диагностирование, определить места их возникновения (используя техническую документацию к автомобилю), устранить неисправность, при необходимости – заменить элемент SRS. Проконтролировать отсутствие ошибок в электронной системе автомобиля.</w:t>
      </w:r>
    </w:p>
    <w:p w14:paraId="76CE75FA" w14:textId="68E8965E" w:rsidR="002C57FE" w:rsidRDefault="002C57FE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21D" w14:textId="6ED5253B" w:rsidR="00650035" w:rsidRPr="00FA3ED8" w:rsidRDefault="00567EC0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3" w:name="_Toc164086508"/>
      <w:r w:rsidRPr="00FA3ED8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2. СПЕЦИАЛЬНЫЕ ПРАВИЛА КОМПЕТЕНЦИИ</w:t>
      </w:r>
      <w:r w:rsidRPr="00FA3ED8">
        <w:rPr>
          <w:rFonts w:ascii="Times New Roman" w:hAnsi="Times New Roman"/>
          <w:color w:val="auto"/>
          <w:sz w:val="28"/>
          <w:szCs w:val="28"/>
          <w:vertAlign w:val="superscript"/>
        </w:rPr>
        <w:footnoteReference w:id="2"/>
      </w:r>
      <w:bookmarkEnd w:id="23"/>
    </w:p>
    <w:p w14:paraId="198CE262" w14:textId="49936782" w:rsidR="00E355D7" w:rsidRPr="005E793E" w:rsidRDefault="00530506" w:rsidP="003F299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93E">
        <w:rPr>
          <w:rFonts w:ascii="Times New Roman" w:eastAsia="Times New Roman" w:hAnsi="Times New Roman" w:cs="Times New Roman"/>
          <w:b/>
          <w:sz w:val="28"/>
          <w:szCs w:val="28"/>
        </w:rPr>
        <w:t>ИНСТРУКЦИИ, НЕПОСРЕДСТВЕННО ПРИМЕНЯЕМЫЕ К СОРЕВНОВАНИЯМ</w:t>
      </w:r>
    </w:p>
    <w:p w14:paraId="1BC90578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25572759"/>
      <w:bookmarkStart w:id="25" w:name="_Toc164086511"/>
      <w:r w:rsidRPr="00B052EE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выполняется конкурсантом самостоятельно. </w:t>
      </w:r>
    </w:p>
    <w:p w14:paraId="09E389BD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Время на выполнение всего конкурсного задания не должно превышать 12 часов. Ежедневно, участники на выполнение конкурсного задания не должны затрачивать более 4 часов.</w:t>
      </w:r>
    </w:p>
    <w:p w14:paraId="7927D386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Через каждые 50 минут организаторы должны предоставлять участникам 10 минутный перерыв.</w:t>
      </w:r>
    </w:p>
    <w:p w14:paraId="07EAC0E8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(постов) на площадке должно строго соответствовать количеству аккредитованных участников конкурса.</w:t>
      </w:r>
    </w:p>
    <w:p w14:paraId="53F73642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В случае исключения (невыполнения) одного или нескольких из модулей конкурсного задания (инвариант исключать нельзя!), время на выполнение уменьшается пропорционально времени, рекомендованного для выполнения данного модуля.</w:t>
      </w:r>
    </w:p>
    <w:p w14:paraId="4DE961BC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574862" w14:textId="77777777" w:rsidR="00B052EE" w:rsidRPr="00B052EE" w:rsidRDefault="00B052EE" w:rsidP="00B052EE">
      <w:pPr>
        <w:spacing w:after="0" w:line="360" w:lineRule="auto"/>
        <w:ind w:firstLine="6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соревнованию:</w:t>
      </w:r>
    </w:p>
    <w:p w14:paraId="68809E55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470EB4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Марки и модели оборудования, а также производители могут отличаться между собой, но должны строго соответствовать техническим характеристикам, прописанным в настоящем КЗ и ИЛ.</w:t>
      </w:r>
    </w:p>
    <w:p w14:paraId="260BD17B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</w:p>
    <w:p w14:paraId="4CC0917A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9C4E6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EE">
        <w:rPr>
          <w:rFonts w:ascii="Times New Roman" w:eastAsia="Times New Roman" w:hAnsi="Times New Roman" w:cs="Times New Roman"/>
        </w:rPr>
        <w:lastRenderedPageBreak/>
        <w:t xml:space="preserve">        </w:t>
      </w:r>
      <w:r w:rsidRPr="00B052EE">
        <w:rPr>
          <w:rFonts w:ascii="Times New Roman" w:eastAsia="Times New Roman" w:hAnsi="Times New Roman" w:cs="Times New Roman"/>
          <w:b/>
          <w:sz w:val="28"/>
          <w:szCs w:val="28"/>
        </w:rPr>
        <w:t>Источники питания для сварки (минимальные требования):</w:t>
      </w:r>
    </w:p>
    <w:p w14:paraId="30235B49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 w:rsidRPr="00B052EE">
        <w:rPr>
          <w:rFonts w:ascii="Times New Roman" w:eastAsia="Times New Roman" w:hAnsi="Times New Roman" w:cs="Times New Roman"/>
          <w:sz w:val="28"/>
          <w:szCs w:val="28"/>
          <w:u w:val="single"/>
        </w:rPr>
        <w:t>РД</w:t>
      </w:r>
      <w:r w:rsidRPr="00B052E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(111) MMA, </w:t>
      </w:r>
      <w:r w:rsidRPr="00B052EE">
        <w:rPr>
          <w:rFonts w:ascii="Times New Roman" w:eastAsia="Times New Roman" w:hAnsi="Times New Roman" w:cs="Times New Roman"/>
          <w:sz w:val="28"/>
          <w:szCs w:val="28"/>
          <w:u w:val="single"/>
        </w:rPr>
        <w:t>РАД</w:t>
      </w:r>
      <w:r w:rsidRPr="00B052E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(141) TIG: AC/DC</w:t>
      </w:r>
    </w:p>
    <w:p w14:paraId="5771CE0B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3FA639F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77CCAC9D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Оснастка сварочного оборудования:</w:t>
      </w:r>
    </w:p>
    <w:p w14:paraId="02070BC9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РД (111) MMA Сварочный кабель и электрододержатель, обратный кабель и зажим;</w:t>
      </w:r>
    </w:p>
    <w:p w14:paraId="635BBE29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РАД (141) TIG Сварочная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поддува защитного газа;</w:t>
      </w:r>
    </w:p>
    <w:p w14:paraId="519B282D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МП(135) MIG/MAG Сварочная горелка, расходные материалы к ней и рукав в сборе, редуктор, шланг, хомуты;</w:t>
      </w:r>
    </w:p>
    <w:p w14:paraId="48612BCD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2DA2F10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шва) так и для наружной стороны (стороны облицовки) запрещены. 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не допускается к визуально-измерительному контролю.</w:t>
      </w:r>
    </w:p>
    <w:p w14:paraId="174C5F9E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Места прерывания дуги (стоп-точки) могут быть подготовлены перед продолжением сварки.</w:t>
      </w:r>
    </w:p>
    <w:p w14:paraId="67FCEBF7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6CF54C14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lastRenderedPageBreak/>
        <w:t>Зачистка проволочной щеткой, ручная или с использованием механических инструментов, может использоваться только при наличии защитной маски;</w:t>
      </w:r>
    </w:p>
    <w:p w14:paraId="197483F1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F684F3" w14:textId="77777777" w:rsidR="00B052EE" w:rsidRPr="00B052EE" w:rsidRDefault="00B052EE" w:rsidP="00B052EE">
      <w:pPr>
        <w:keepNext/>
        <w:spacing w:after="0" w:line="360" w:lineRule="auto"/>
        <w:ind w:firstLine="68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127802202"/>
      <w:r w:rsidRPr="00B052EE">
        <w:rPr>
          <w:rFonts w:ascii="Times New Roman" w:eastAsia="Times New Roman" w:hAnsi="Times New Roman" w:cs="Times New Roman"/>
          <w:b/>
          <w:bCs/>
          <w:sz w:val="28"/>
          <w:szCs w:val="28"/>
        </w:rPr>
        <w:t>2.1. Личный инструмент конкурсанта (ЛИК)</w:t>
      </w:r>
      <w:bookmarkEnd w:id="26"/>
    </w:p>
    <w:p w14:paraId="7D57344B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157E0F2B" w14:textId="77777777" w:rsidR="00B052EE" w:rsidRPr="00B052EE" w:rsidRDefault="00B052EE" w:rsidP="00B052EE">
      <w:pPr>
        <w:keepNext/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ccwbx4mjbkxw"/>
      <w:bookmarkEnd w:id="27"/>
    </w:p>
    <w:p w14:paraId="2018AA15" w14:textId="77777777" w:rsidR="00B052EE" w:rsidRPr="00B052EE" w:rsidRDefault="00B052EE" w:rsidP="00B052EE">
      <w:pPr>
        <w:keepNext/>
        <w:spacing w:after="0" w:line="360" w:lineRule="auto"/>
        <w:ind w:firstLine="680"/>
        <w:contextualSpacing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_Toc127802203"/>
      <w:r w:rsidRPr="00B052EE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B052E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B052EE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Материалы, оборудование и инструменты, запрещенные на площадке</w:t>
      </w:r>
      <w:bookmarkEnd w:id="28"/>
    </w:p>
    <w:p w14:paraId="6D41A9B7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использовать:</w:t>
      </w:r>
    </w:p>
    <w:p w14:paraId="0B18B344" w14:textId="77777777" w:rsidR="00B052EE" w:rsidRPr="00B052EE" w:rsidRDefault="00B052EE" w:rsidP="00B052EE">
      <w:pPr>
        <w:spacing w:after="0" w:line="36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2EE">
        <w:rPr>
          <w:rFonts w:ascii="Times New Roman" w:eastAsia="Times New Roman" w:hAnsi="Times New Roman" w:cs="Times New Roman"/>
          <w:sz w:val="28"/>
          <w:szCs w:val="28"/>
        </w:rPr>
        <w:t>Самодельный инструмент, шаблоны, инструмент не отвечающий требованиям ОТ и ТБ.</w:t>
      </w:r>
    </w:p>
    <w:p w14:paraId="000002B8" w14:textId="226D483F" w:rsidR="00650035" w:rsidRPr="005D464D" w:rsidRDefault="005E793E" w:rsidP="003F2996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5D464D">
        <w:rPr>
          <w:rFonts w:ascii="Times New Roman" w:hAnsi="Times New Roman"/>
          <w:color w:val="auto"/>
          <w:sz w:val="28"/>
          <w:szCs w:val="28"/>
          <w:lang w:val="ru-RU"/>
        </w:rPr>
        <w:t>3. ПРИЛОЖЕНИЯ</w:t>
      </w:r>
      <w:bookmarkEnd w:id="24"/>
      <w:bookmarkEnd w:id="25"/>
    </w:p>
    <w:p w14:paraId="000002B9" w14:textId="374E55E1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№1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заполнению матрицы конкурсного задания</w:t>
        </w:r>
      </w:hyperlink>
    </w:p>
    <w:p w14:paraId="000002BA" w14:textId="53415F9F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anchor="gid=2039688519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Матрица конкурсного задания</w:t>
        </w:r>
      </w:hyperlink>
    </w:p>
    <w:p w14:paraId="000002BE" w14:textId="0DFE2A29" w:rsidR="00650035" w:rsidRPr="00485377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Инструкция по охране труда по компетенции «</w:t>
        </w:r>
        <w:r w:rsidR="005E793E" w:rsidRPr="00485377">
          <w:rPr>
            <w:rFonts w:ascii="Times New Roman" w:eastAsia="Times New Roman" w:hAnsi="Times New Roman" w:cs="Times New Roman"/>
            <w:sz w:val="28"/>
            <w:szCs w:val="28"/>
          </w:rPr>
          <w:t>Кузовной ремонт</w:t>
        </w:r>
        <w:r w:rsidRPr="00485377">
          <w:rPr>
            <w:rFonts w:ascii="Times New Roman" w:eastAsia="Times New Roman" w:hAnsi="Times New Roman" w:cs="Times New Roman"/>
            <w:sz w:val="28"/>
            <w:szCs w:val="28"/>
          </w:rPr>
          <w:t>».</w:t>
        </w:r>
      </w:hyperlink>
    </w:p>
    <w:p w14:paraId="000002C4" w14:textId="6AA420BD" w:rsidR="00650035" w:rsidRDefault="00567EC0" w:rsidP="003F2996">
      <w:pPr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485377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48537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234478" w:rsidRPr="00485377">
        <w:rPr>
          <w:rFonts w:ascii="Times New Roman" w:eastAsia="Times New Roman" w:hAnsi="Times New Roman" w:cs="Times New Roman"/>
          <w:sz w:val="28"/>
          <w:szCs w:val="28"/>
        </w:rPr>
        <w:t>ы модулей</w:t>
      </w:r>
    </w:p>
    <w:p w14:paraId="44FEF41E" w14:textId="77777777" w:rsidR="00485377" w:rsidRPr="00485377" w:rsidRDefault="00485377" w:rsidP="003F29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869533" w14:textId="77777777" w:rsidR="00B052EE" w:rsidRPr="00485377" w:rsidRDefault="00B052E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052EE" w:rsidRPr="00485377" w:rsidSect="008F156C">
      <w:footerReference w:type="default" r:id="rId15"/>
      <w:pgSz w:w="11906" w:h="16838"/>
      <w:pgMar w:top="1134" w:right="851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024A5" w14:textId="77777777" w:rsidR="00FB2C30" w:rsidRDefault="00FB2C30">
      <w:pPr>
        <w:spacing w:after="0" w:line="240" w:lineRule="auto"/>
      </w:pPr>
      <w:r>
        <w:separator/>
      </w:r>
    </w:p>
  </w:endnote>
  <w:endnote w:type="continuationSeparator" w:id="0">
    <w:p w14:paraId="3EF92484" w14:textId="77777777" w:rsidR="00FB2C30" w:rsidRDefault="00FB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00"/>
    <w:family w:val="auto"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716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83DA8C" w14:textId="7C5E8732" w:rsidR="008F6A93" w:rsidRPr="008F156C" w:rsidRDefault="008F6A93" w:rsidP="008F156C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F15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F15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7D2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8F15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B0FC5" w14:textId="77777777" w:rsidR="00FB2C30" w:rsidRDefault="00FB2C30">
      <w:pPr>
        <w:spacing w:after="0" w:line="240" w:lineRule="auto"/>
      </w:pPr>
      <w:r>
        <w:separator/>
      </w:r>
    </w:p>
  </w:footnote>
  <w:footnote w:type="continuationSeparator" w:id="0">
    <w:p w14:paraId="568AD4BE" w14:textId="77777777" w:rsidR="00FB2C30" w:rsidRDefault="00FB2C30">
      <w:pPr>
        <w:spacing w:after="0" w:line="240" w:lineRule="auto"/>
      </w:pPr>
      <w:r>
        <w:continuationSeparator/>
      </w:r>
    </w:p>
  </w:footnote>
  <w:footnote w:id="1">
    <w:p w14:paraId="2DDDEFEB" w14:textId="77777777" w:rsidR="00B052EE" w:rsidRDefault="00B052EE" w:rsidP="00B05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одной командой.</w:t>
      </w:r>
    </w:p>
  </w:footnote>
  <w:footnote w:id="2">
    <w:p w14:paraId="000002CB" w14:textId="77777777" w:rsidR="008F6A93" w:rsidRDefault="008F6A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CEC"/>
    <w:multiLevelType w:val="multilevel"/>
    <w:tmpl w:val="8908605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" w15:restartNumberingAfterBreak="0">
    <w:nsid w:val="07B31B84"/>
    <w:multiLevelType w:val="multilevel"/>
    <w:tmpl w:val="94C610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" w15:restartNumberingAfterBreak="0">
    <w:nsid w:val="096C2639"/>
    <w:multiLevelType w:val="hybridMultilevel"/>
    <w:tmpl w:val="3D7C2E68"/>
    <w:lvl w:ilvl="0" w:tplc="B790B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A1CEA4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724F2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4BAC6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BE15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2620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A56DDC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A277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46CC1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457E9"/>
    <w:multiLevelType w:val="multilevel"/>
    <w:tmpl w:val="AA6A362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4" w15:restartNumberingAfterBreak="0">
    <w:nsid w:val="0C7A570B"/>
    <w:multiLevelType w:val="multilevel"/>
    <w:tmpl w:val="2D0437FA"/>
    <w:lvl w:ilvl="0">
      <w:numFmt w:val="bullet"/>
      <w:pStyle w:val="a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7B38DB"/>
    <w:multiLevelType w:val="hybridMultilevel"/>
    <w:tmpl w:val="C6A663BC"/>
    <w:lvl w:ilvl="0" w:tplc="86D4E25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CFAC9B7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544090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7961EC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7802B18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9A6CB6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112A0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E5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FD4A8D8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79401BD"/>
    <w:multiLevelType w:val="multilevel"/>
    <w:tmpl w:val="ADB0D81A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8" w15:restartNumberingAfterBreak="0">
    <w:nsid w:val="2CF57575"/>
    <w:multiLevelType w:val="multilevel"/>
    <w:tmpl w:val="B906B944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9" w15:restartNumberingAfterBreak="0">
    <w:nsid w:val="312C2CCB"/>
    <w:multiLevelType w:val="multilevel"/>
    <w:tmpl w:val="2F0A139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0" w15:restartNumberingAfterBreak="0">
    <w:nsid w:val="3CDA4987"/>
    <w:multiLevelType w:val="hybridMultilevel"/>
    <w:tmpl w:val="1E3C6F2A"/>
    <w:lvl w:ilvl="0" w:tplc="2BBE9B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0627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50EF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AAEC1E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30AD7C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1F60D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CC6219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B9690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79A8BF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DB496C"/>
    <w:multiLevelType w:val="hybridMultilevel"/>
    <w:tmpl w:val="E010869A"/>
    <w:lvl w:ilvl="0" w:tplc="2F9CC6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A594A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06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FCCF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08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2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B4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301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65756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3" w15:restartNumberingAfterBreak="0">
    <w:nsid w:val="54447E43"/>
    <w:multiLevelType w:val="multilevel"/>
    <w:tmpl w:val="5524A7E8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4" w15:restartNumberingAfterBreak="0">
    <w:nsid w:val="55C350BA"/>
    <w:multiLevelType w:val="hybridMultilevel"/>
    <w:tmpl w:val="81BCA750"/>
    <w:lvl w:ilvl="0" w:tplc="32BE24C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5B89564F"/>
    <w:multiLevelType w:val="multilevel"/>
    <w:tmpl w:val="68EE112E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6" w15:restartNumberingAfterBreak="0">
    <w:nsid w:val="5E2B5D5E"/>
    <w:multiLevelType w:val="hybridMultilevel"/>
    <w:tmpl w:val="5FC2F738"/>
    <w:lvl w:ilvl="0" w:tplc="AC027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C56A0C40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3E90746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17C1B14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6660FDC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EA4234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5E22338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50C3AA2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A2F667D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0A4735"/>
    <w:multiLevelType w:val="multilevel"/>
    <w:tmpl w:val="E034A6C0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18" w15:restartNumberingAfterBreak="0">
    <w:nsid w:val="631C76B8"/>
    <w:multiLevelType w:val="multilevel"/>
    <w:tmpl w:val="68CE313C"/>
    <w:lvl w:ilvl="0">
      <w:numFmt w:val="bullet"/>
      <w:pStyle w:val="a0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19" w15:restartNumberingAfterBreak="0">
    <w:nsid w:val="6AA20C66"/>
    <w:multiLevelType w:val="hybridMultilevel"/>
    <w:tmpl w:val="9DB6B970"/>
    <w:lvl w:ilvl="0" w:tplc="99CEDB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1902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34C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86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E6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A48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64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E3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473A5"/>
    <w:multiLevelType w:val="multilevel"/>
    <w:tmpl w:val="B634918C"/>
    <w:lvl w:ilvl="0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309" w:hanging="360"/>
      </w:pPr>
    </w:lvl>
    <w:lvl w:ilvl="3">
      <w:numFmt w:val="bullet"/>
      <w:lvlText w:val="•"/>
      <w:lvlJc w:val="left"/>
      <w:pPr>
        <w:ind w:left="3078" w:hanging="360"/>
      </w:pPr>
    </w:lvl>
    <w:lvl w:ilvl="4">
      <w:numFmt w:val="bullet"/>
      <w:lvlText w:val="•"/>
      <w:lvlJc w:val="left"/>
      <w:pPr>
        <w:ind w:left="3847" w:hanging="360"/>
      </w:pPr>
    </w:lvl>
    <w:lvl w:ilvl="5">
      <w:numFmt w:val="bullet"/>
      <w:lvlText w:val="•"/>
      <w:lvlJc w:val="left"/>
      <w:pPr>
        <w:ind w:left="4616" w:hanging="360"/>
      </w:pPr>
    </w:lvl>
    <w:lvl w:ilvl="6">
      <w:numFmt w:val="bullet"/>
      <w:lvlText w:val="•"/>
      <w:lvlJc w:val="left"/>
      <w:pPr>
        <w:ind w:left="5386" w:hanging="360"/>
      </w:pPr>
    </w:lvl>
    <w:lvl w:ilvl="7">
      <w:numFmt w:val="bullet"/>
      <w:lvlText w:val="•"/>
      <w:lvlJc w:val="left"/>
      <w:pPr>
        <w:ind w:left="6155" w:hanging="360"/>
      </w:pPr>
    </w:lvl>
    <w:lvl w:ilvl="8">
      <w:numFmt w:val="bullet"/>
      <w:lvlText w:val="•"/>
      <w:lvlJc w:val="left"/>
      <w:pPr>
        <w:ind w:left="6924" w:hanging="360"/>
      </w:pPr>
    </w:lvl>
  </w:abstractNum>
  <w:abstractNum w:abstractNumId="21" w15:restartNumberingAfterBreak="0">
    <w:nsid w:val="76336207"/>
    <w:multiLevelType w:val="multilevel"/>
    <w:tmpl w:val="02AAAD54"/>
    <w:lvl w:ilvl="0">
      <w:numFmt w:val="bullet"/>
      <w:pStyle w:val="ListaBlack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84" w:hanging="360"/>
      </w:pPr>
    </w:lvl>
    <w:lvl w:ilvl="2">
      <w:numFmt w:val="bullet"/>
      <w:lvlText w:val="•"/>
      <w:lvlJc w:val="left"/>
      <w:pPr>
        <w:ind w:left="2348" w:hanging="360"/>
      </w:pPr>
    </w:lvl>
    <w:lvl w:ilvl="3">
      <w:numFmt w:val="bullet"/>
      <w:lvlText w:val="•"/>
      <w:lvlJc w:val="left"/>
      <w:pPr>
        <w:ind w:left="3112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641" w:hanging="360"/>
      </w:pPr>
    </w:lvl>
    <w:lvl w:ilvl="6">
      <w:numFmt w:val="bullet"/>
      <w:lvlText w:val="•"/>
      <w:lvlJc w:val="left"/>
      <w:pPr>
        <w:ind w:left="5405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34" w:hanging="360"/>
      </w:pPr>
    </w:lvl>
  </w:abstractNum>
  <w:abstractNum w:abstractNumId="22" w15:restartNumberingAfterBreak="0">
    <w:nsid w:val="7C99562B"/>
    <w:multiLevelType w:val="hybridMultilevel"/>
    <w:tmpl w:val="F66E724A"/>
    <w:lvl w:ilvl="0" w:tplc="DA384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E02E2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ADE3F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A8B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9EE5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C4CF6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D3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78CB4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6C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1"/>
  </w:num>
  <w:num w:numId="9">
    <w:abstractNumId w:val="0"/>
  </w:num>
  <w:num w:numId="10">
    <w:abstractNumId w:val="17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"/>
  </w:num>
  <w:num w:numId="16">
    <w:abstractNumId w:val="22"/>
  </w:num>
  <w:num w:numId="17">
    <w:abstractNumId w:val="6"/>
  </w:num>
  <w:num w:numId="18">
    <w:abstractNumId w:val="19"/>
  </w:num>
  <w:num w:numId="19">
    <w:abstractNumId w:val="11"/>
  </w:num>
  <w:num w:numId="20">
    <w:abstractNumId w:val="16"/>
  </w:num>
  <w:num w:numId="21">
    <w:abstractNumId w:val="10"/>
  </w:num>
  <w:num w:numId="22">
    <w:abstractNumId w:val="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35"/>
    <w:rsid w:val="000146C1"/>
    <w:rsid w:val="00014C2C"/>
    <w:rsid w:val="000162E9"/>
    <w:rsid w:val="00034A09"/>
    <w:rsid w:val="00097682"/>
    <w:rsid w:val="000A22A7"/>
    <w:rsid w:val="000B1178"/>
    <w:rsid w:val="000E6723"/>
    <w:rsid w:val="000F02A3"/>
    <w:rsid w:val="00101368"/>
    <w:rsid w:val="00147C12"/>
    <w:rsid w:val="0017185F"/>
    <w:rsid w:val="00181E12"/>
    <w:rsid w:val="00186C06"/>
    <w:rsid w:val="001A4125"/>
    <w:rsid w:val="001F4A8C"/>
    <w:rsid w:val="001F7D0D"/>
    <w:rsid w:val="00215415"/>
    <w:rsid w:val="002339BF"/>
    <w:rsid w:val="00234478"/>
    <w:rsid w:val="00253F38"/>
    <w:rsid w:val="00253F9D"/>
    <w:rsid w:val="00274B32"/>
    <w:rsid w:val="00286491"/>
    <w:rsid w:val="002B3085"/>
    <w:rsid w:val="002B5213"/>
    <w:rsid w:val="002C57FE"/>
    <w:rsid w:val="002E72D8"/>
    <w:rsid w:val="002F18C7"/>
    <w:rsid w:val="003171DC"/>
    <w:rsid w:val="003308C8"/>
    <w:rsid w:val="003B7131"/>
    <w:rsid w:val="003F1218"/>
    <w:rsid w:val="003F2996"/>
    <w:rsid w:val="00407350"/>
    <w:rsid w:val="00416B34"/>
    <w:rsid w:val="00431542"/>
    <w:rsid w:val="00432340"/>
    <w:rsid w:val="0044404B"/>
    <w:rsid w:val="004808B9"/>
    <w:rsid w:val="00485377"/>
    <w:rsid w:val="004D2E56"/>
    <w:rsid w:val="004F317B"/>
    <w:rsid w:val="00526407"/>
    <w:rsid w:val="00530506"/>
    <w:rsid w:val="0054474D"/>
    <w:rsid w:val="005665DC"/>
    <w:rsid w:val="00567EC0"/>
    <w:rsid w:val="005B2E8C"/>
    <w:rsid w:val="005B2EC0"/>
    <w:rsid w:val="005D1C6A"/>
    <w:rsid w:val="005D464D"/>
    <w:rsid w:val="005E1385"/>
    <w:rsid w:val="005E793E"/>
    <w:rsid w:val="005F5017"/>
    <w:rsid w:val="00605FCA"/>
    <w:rsid w:val="00624F38"/>
    <w:rsid w:val="00650035"/>
    <w:rsid w:val="00715575"/>
    <w:rsid w:val="00735C67"/>
    <w:rsid w:val="007638D0"/>
    <w:rsid w:val="007A213A"/>
    <w:rsid w:val="007A6A14"/>
    <w:rsid w:val="007D0C47"/>
    <w:rsid w:val="007D366D"/>
    <w:rsid w:val="007F4A10"/>
    <w:rsid w:val="00814489"/>
    <w:rsid w:val="00836321"/>
    <w:rsid w:val="00853175"/>
    <w:rsid w:val="00880FCB"/>
    <w:rsid w:val="008A769D"/>
    <w:rsid w:val="008B288E"/>
    <w:rsid w:val="008F156C"/>
    <w:rsid w:val="008F6A93"/>
    <w:rsid w:val="0090322D"/>
    <w:rsid w:val="00946F67"/>
    <w:rsid w:val="009477A0"/>
    <w:rsid w:val="009520AB"/>
    <w:rsid w:val="00996D42"/>
    <w:rsid w:val="009A7D05"/>
    <w:rsid w:val="009B1088"/>
    <w:rsid w:val="009E2F71"/>
    <w:rsid w:val="00A01BD4"/>
    <w:rsid w:val="00A77060"/>
    <w:rsid w:val="00AA419B"/>
    <w:rsid w:val="00AB7D24"/>
    <w:rsid w:val="00AC4E0C"/>
    <w:rsid w:val="00AD1085"/>
    <w:rsid w:val="00AE33CE"/>
    <w:rsid w:val="00AE5A66"/>
    <w:rsid w:val="00B052EE"/>
    <w:rsid w:val="00B9494B"/>
    <w:rsid w:val="00C422BB"/>
    <w:rsid w:val="00C638BF"/>
    <w:rsid w:val="00CB7A8E"/>
    <w:rsid w:val="00CD0152"/>
    <w:rsid w:val="00CE4BFF"/>
    <w:rsid w:val="00CF37AB"/>
    <w:rsid w:val="00DA2254"/>
    <w:rsid w:val="00DB310F"/>
    <w:rsid w:val="00DB3DFD"/>
    <w:rsid w:val="00DB5674"/>
    <w:rsid w:val="00DE29B1"/>
    <w:rsid w:val="00E15643"/>
    <w:rsid w:val="00E352B0"/>
    <w:rsid w:val="00E355D7"/>
    <w:rsid w:val="00E415F1"/>
    <w:rsid w:val="00E51F1B"/>
    <w:rsid w:val="00E61EE7"/>
    <w:rsid w:val="00E663B2"/>
    <w:rsid w:val="00EC3300"/>
    <w:rsid w:val="00ED2220"/>
    <w:rsid w:val="00ED575D"/>
    <w:rsid w:val="00EF3749"/>
    <w:rsid w:val="00F9573C"/>
    <w:rsid w:val="00FA3ED8"/>
    <w:rsid w:val="00FB2C30"/>
    <w:rsid w:val="00FC3CE6"/>
    <w:rsid w:val="00FD469D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A774"/>
  <w15:docId w15:val="{4D5F7B51-D810-4ADF-8265-8E986E10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B1178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827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0B1178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link w:val="aff3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6">
    <w:name w:val="annotation text"/>
    <w:basedOn w:val="a1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2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424D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ff3">
    <w:name w:val="Абзац списка Знак"/>
    <w:basedOn w:val="a2"/>
    <w:link w:val="aff2"/>
    <w:uiPriority w:val="34"/>
    <w:rsid w:val="00424D96"/>
    <w:rPr>
      <w:rFonts w:ascii="Calibri" w:eastAsia="Calibri" w:hAnsi="Calibri" w:cs="Times New Roman"/>
    </w:rPr>
  </w:style>
  <w:style w:type="paragraph" w:styleId="affa">
    <w:name w:val="Subtitle"/>
    <w:basedOn w:val="a1"/>
    <w:next w:val="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fontstyle01">
    <w:name w:val="fontstyle01"/>
    <w:basedOn w:val="a2"/>
    <w:rsid w:val="001A4125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2"/>
    <w:rsid w:val="001A412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spreadsheets/d/1Gpolrfr1qrxa_V-8tAiZjMe4Nk4S6SPp/ed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ltEFc_sElVHH2H5WPMWurxz10DLM6Tqt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Gpolrfr1qrxa_V-8tAiZjMe4Nk4S6SPp/ed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cs.google.com/spreadsheets/d/1Gpolrfr1qrxa_V-8tAiZjMe4Nk4S6SPp/ed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document/d/1Z0OdzrkDucWYi1y12gG5zI_31ktmELo6/edit?usp=share_link&amp;ouid=114359840160250154280&amp;rtpof=true&amp;s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2sggjXUeEzxoQKOIERs/UcdBSQ==">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4277B5F-3EDD-4DBB-BFD4-EA89FF01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</cp:revision>
  <dcterms:created xsi:type="dcterms:W3CDTF">2024-05-07T12:38:00Z</dcterms:created>
  <dcterms:modified xsi:type="dcterms:W3CDTF">2024-05-29T12:47:00Z</dcterms:modified>
</cp:coreProperties>
</file>