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b w:val="1"/>
        </w:rPr>
        <w:drawing>
          <wp:inline>
            <wp:extent cx="3304380" cy="128651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3304380" cy="128651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ПРОГРАММА ПРОВЕДЕНИЯ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Отборочного этапа ч</w:t>
      </w:r>
      <w:r>
        <w:rPr>
          <w:rFonts w:ascii="Times New Roman" w:hAnsi="Times New Roman"/>
          <w:b w:val="1"/>
          <w:sz w:val="24"/>
        </w:rPr>
        <w:t>емпионат</w:t>
      </w:r>
      <w:r>
        <w:rPr>
          <w:rFonts w:ascii="Times New Roman" w:hAnsi="Times New Roman"/>
          <w:b w:val="1"/>
          <w:sz w:val="24"/>
        </w:rPr>
        <w:t>а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по профессиональному мастерству «Профессионалы»</w:t>
      </w:r>
      <w:r>
        <w:rPr>
          <w:rFonts w:ascii="Times New Roman" w:hAnsi="Times New Roman"/>
          <w:b w:val="1"/>
          <w:sz w:val="24"/>
        </w:rPr>
        <w:t xml:space="preserve"> Ульяновская</w:t>
      </w:r>
      <w:r>
        <w:rPr>
          <w:rFonts w:ascii="Times New Roman" w:hAnsi="Times New Roman"/>
          <w:b w:val="1"/>
          <w:sz w:val="24"/>
        </w:rPr>
        <w:t xml:space="preserve"> область 2024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компетенции </w:t>
      </w:r>
      <w:r>
        <w:rPr>
          <w:rFonts w:ascii="Times New Roman" w:hAnsi="Times New Roman"/>
          <w:b w:val="1"/>
          <w:sz w:val="24"/>
        </w:rPr>
        <w:t>"Обслуживание авиационной техники"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3145"/>
        <w:gridCol w:w="4410"/>
      </w:tblGrid>
      <w:tr>
        <w:trPr>
          <w:trHeight w:hRule="atLeast" w:val="555"/>
        </w:trPr>
        <w:tc>
          <w:tcPr>
            <w:tcW w:type="dxa" w:w="7555"/>
            <w:gridSpan w:val="2"/>
            <w:shd w:fill="9BDB7F" w:val="clear"/>
            <w:vAlign w:val="center"/>
          </w:tcPr>
          <w:p w14:paraId="0B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информация</w:t>
            </w:r>
          </w:p>
        </w:tc>
      </w:tr>
      <w:tr>
        <w:tc>
          <w:tcPr>
            <w:tcW w:type="dxa" w:w="3145"/>
            <w:vAlign w:val="center"/>
          </w:tcPr>
          <w:p w14:paraId="0C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Период проведения</w:t>
            </w:r>
          </w:p>
        </w:tc>
        <w:tc>
          <w:tcPr>
            <w:tcW w:type="dxa" w:w="4410"/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21.06.2024 – 25.06.2024</w:t>
            </w:r>
          </w:p>
        </w:tc>
      </w:tr>
      <w:tr>
        <w:tc>
          <w:tcPr>
            <w:tcW w:type="dxa" w:w="3145"/>
            <w:vAlign w:val="center"/>
          </w:tcPr>
          <w:p w14:paraId="0E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Место проведения и адрес площадки</w:t>
            </w:r>
          </w:p>
        </w:tc>
        <w:tc>
          <w:tcPr>
            <w:tcW w:type="dxa" w:w="4410"/>
          </w:tcPr>
          <w:p w14:paraId="0F000000">
            <w:pPr>
              <w:rPr>
                <w:sz w:val="24"/>
              </w:rPr>
            </w:pPr>
            <w:r>
              <w:rPr>
                <w:rStyle w:val="Style_5_ch"/>
                <w:sz w:val="24"/>
              </w:rPr>
              <w:t>О</w:t>
            </w:r>
            <w:r>
              <w:rPr>
                <w:rStyle w:val="Style_5_ch"/>
                <w:sz w:val="24"/>
              </w:rPr>
              <w:t>ГАПО</w:t>
            </w:r>
            <w:r>
              <w:rPr>
                <w:rStyle w:val="Style_5_ch"/>
                <w:sz w:val="24"/>
              </w:rPr>
              <w:t>У «УАвиаК-МЦК»</w:t>
            </w:r>
          </w:p>
          <w:p w14:paraId="10000000">
            <w:pPr>
              <w:rPr>
                <w:sz w:val="24"/>
              </w:rPr>
            </w:pPr>
            <w:r>
              <w:rPr>
                <w:rStyle w:val="Style_5_ch"/>
                <w:sz w:val="24"/>
              </w:rPr>
              <w:t>Ульяновская область,</w:t>
            </w:r>
            <w:r>
              <w:rPr>
                <w:rStyle w:val="Style_5_ch"/>
                <w:sz w:val="24"/>
              </w:rPr>
              <w:t xml:space="preserve"> </w:t>
            </w:r>
            <w:r>
              <w:rPr>
                <w:rStyle w:val="Style_5_ch"/>
                <w:sz w:val="24"/>
              </w:rPr>
              <w:t>г. Ульяновск, проспект Созидателей, д.13</w:t>
            </w:r>
          </w:p>
        </w:tc>
      </w:tr>
      <w:tr>
        <w:trPr>
          <w:trHeight w:hRule="atLeast" w:val="480"/>
        </w:trPr>
        <w:tc>
          <w:tcPr>
            <w:tcW w:type="dxa" w:w="3145"/>
            <w:vAlign w:val="center"/>
          </w:tcPr>
          <w:p w14:paraId="11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ФИО</w:t>
            </w:r>
            <w:r>
              <w:rPr>
                <w:b w:val="1"/>
                <w:sz w:val="24"/>
              </w:rPr>
              <w:t xml:space="preserve"> Главного эксперта</w:t>
            </w:r>
          </w:p>
        </w:tc>
        <w:tc>
          <w:tcPr>
            <w:tcW w:type="dxa" w:w="4410"/>
          </w:tcPr>
          <w:p w14:paraId="12000000">
            <w:pPr>
              <w:rPr>
                <w:sz w:val="24"/>
              </w:rPr>
            </w:pPr>
            <w:r>
              <w:rPr>
                <w:sz w:val="24"/>
              </w:rPr>
              <w:t>Таран Андрей Михайлович</w:t>
            </w:r>
          </w:p>
        </w:tc>
      </w:tr>
      <w:tr>
        <w:trPr>
          <w:trHeight w:hRule="atLeast" w:val="480"/>
        </w:trPr>
        <w:tc>
          <w:tcPr>
            <w:tcW w:type="dxa" w:w="3145"/>
            <w:vAlign w:val="center"/>
          </w:tcPr>
          <w:p w14:paraId="1300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Контакты Главного эксперта</w:t>
            </w:r>
          </w:p>
        </w:tc>
        <w:tc>
          <w:tcPr>
            <w:tcW w:type="dxa" w:w="4410"/>
          </w:tcPr>
          <w:p w14:paraId="14000000">
            <w:pPr>
              <w:rPr>
                <w:sz w:val="24"/>
              </w:rPr>
            </w:pPr>
            <w:r>
              <w:rPr>
                <w:sz w:val="24"/>
              </w:rPr>
              <w:t>т</w:t>
            </w:r>
            <w:r>
              <w:rPr>
                <w:sz w:val="24"/>
              </w:rPr>
              <w:t>. 8-923-242-49-94, e-mail: tarantelo266@gmail.com</w:t>
            </w:r>
          </w:p>
        </w:tc>
      </w:tr>
    </w:tbl>
    <w:p w14:paraId="15000000">
      <w:pPr>
        <w:spacing w:after="0" w:line="240" w:lineRule="auto"/>
        <w:ind/>
        <w:rPr>
          <w:rFonts w:ascii="Times New Roman" w:hAnsi="Times New Roman"/>
          <w:sz w:val="24"/>
        </w:rPr>
      </w:pPr>
    </w:p>
    <w:tbl>
      <w:tblPr>
        <w:tblStyle w:val="Style_4"/>
        <w:tblLayout w:type="fixed"/>
      </w:tblPr>
      <w:tblGrid>
        <w:gridCol w:w="1838"/>
        <w:gridCol w:w="8618"/>
      </w:tblGrid>
      <w:tr>
        <w:trPr>
          <w:trHeight w:hRule="atLeast" w:val="515"/>
        </w:trPr>
        <w:tc>
          <w:tcPr>
            <w:tcW w:type="dxa" w:w="10456"/>
            <w:gridSpan w:val="2"/>
            <w:shd w:fill="BEE7AB" w:val="clear"/>
            <w:vAlign w:val="center"/>
          </w:tcPr>
          <w:p w14:paraId="1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 xml:space="preserve">2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21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июня</w:t>
            </w:r>
            <w:r>
              <w:rPr>
                <w:b w:val="1"/>
                <w:sz w:val="24"/>
              </w:rPr>
              <w:t xml:space="preserve"> 2024 г.</w:t>
            </w:r>
          </w:p>
        </w:tc>
      </w:tr>
      <w:tr>
        <w:tc>
          <w:tcPr>
            <w:tcW w:type="dxa" w:w="1838"/>
          </w:tcPr>
          <w:p w14:paraId="1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</w:tcPr>
          <w:p w14:paraId="1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экспертов на конкурсной площадке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1838"/>
          </w:tcPr>
          <w:p w14:paraId="1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0-10:</w:t>
            </w:r>
            <w:r>
              <w:rPr>
                <w:sz w:val="24"/>
              </w:rPr>
              <w:t>00</w:t>
            </w:r>
          </w:p>
        </w:tc>
        <w:tc>
          <w:tcPr>
            <w:tcW w:type="dxa" w:w="8618"/>
          </w:tcPr>
          <w:p w14:paraId="1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Инструктаж эк</w:t>
            </w:r>
            <w:r>
              <w:rPr>
                <w:sz w:val="24"/>
              </w:rPr>
              <w:t>спертов по ТБ и ОТ Проверка знан</w:t>
            </w:r>
            <w:r>
              <w:rPr>
                <w:sz w:val="24"/>
              </w:rPr>
              <w:t>ий документации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1838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10:</w:t>
            </w:r>
            <w:r>
              <w:rPr>
                <w:sz w:val="24"/>
              </w:rPr>
              <w:t>00-12:00</w:t>
            </w:r>
          </w:p>
        </w:tc>
        <w:tc>
          <w:tcPr>
            <w:tcW w:type="dxa" w:w="8618"/>
          </w:tcPr>
          <w:p w14:paraId="1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Распределение Экспертов по группам оценки модулей конкурсных заданий. </w:t>
            </w:r>
          </w:p>
          <w:p w14:paraId="1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Проверка оборудования. </w:t>
            </w:r>
          </w:p>
          <w:p w14:paraId="1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рабочих мест.</w:t>
            </w:r>
          </w:p>
        </w:tc>
      </w:tr>
      <w:tr>
        <w:tc>
          <w:tcPr>
            <w:tcW w:type="dxa" w:w="1838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  <w:tc>
          <w:tcPr>
            <w:tcW w:type="dxa" w:w="8618"/>
          </w:tcPr>
          <w:p w14:paraId="2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экспертов группы оценки (Жюри) с критериями оценивания.</w:t>
            </w:r>
          </w:p>
        </w:tc>
      </w:tr>
      <w:tr>
        <w:tc>
          <w:tcPr>
            <w:tcW w:type="dxa" w:w="1838"/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type="dxa" w:w="8618"/>
          </w:tcPr>
          <w:p w14:paraId="2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>
        <w:tc>
          <w:tcPr>
            <w:tcW w:type="dxa" w:w="1838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13:30-14:00</w:t>
            </w:r>
          </w:p>
        </w:tc>
        <w:tc>
          <w:tcPr>
            <w:tcW w:type="dxa" w:w="8618"/>
          </w:tcPr>
          <w:p w14:paraId="2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экспертов группы оценки (Жюри) с критериями оценивания.</w:t>
            </w:r>
          </w:p>
        </w:tc>
      </w:tr>
      <w:tr>
        <w:tc>
          <w:tcPr>
            <w:tcW w:type="dxa" w:w="1838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14:00-16:00</w:t>
            </w:r>
          </w:p>
        </w:tc>
        <w:tc>
          <w:tcPr>
            <w:tcW w:type="dxa" w:w="8618"/>
          </w:tcPr>
          <w:p w14:paraId="2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Обсуждение Конкурсного задания </w:t>
            </w:r>
          </w:p>
          <w:p w14:paraId="2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 Критериев оценки. Подготовка  ЦСО.</w:t>
            </w:r>
          </w:p>
        </w:tc>
      </w:tr>
      <w:tr>
        <w:tc>
          <w:tcPr>
            <w:tcW w:type="dxa" w:w="1838"/>
          </w:tcPr>
          <w:p w14:paraId="2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16:00-18:00</w:t>
            </w:r>
          </w:p>
        </w:tc>
        <w:tc>
          <w:tcPr>
            <w:tcW w:type="dxa" w:w="8618"/>
          </w:tcPr>
          <w:p w14:paraId="2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Подготовка конкурсной площадки и проверка обор</w:t>
            </w:r>
            <w:r>
              <w:rPr>
                <w:sz w:val="24"/>
              </w:rPr>
              <w:t xml:space="preserve">удования. Подписание протоколов </w:t>
            </w:r>
            <w:r>
              <w:rPr>
                <w:sz w:val="24"/>
              </w:rPr>
              <w:t>экспертами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1838"/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18:00-18:30</w:t>
            </w:r>
          </w:p>
        </w:tc>
        <w:tc>
          <w:tcPr>
            <w:tcW w:type="dxa" w:w="8618"/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Ужин.</w:t>
            </w:r>
          </w:p>
        </w:tc>
      </w:tr>
      <w:tr>
        <w:tc>
          <w:tcPr>
            <w:tcW w:type="dxa" w:w="1838"/>
          </w:tcPr>
          <w:p w14:paraId="2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type="dxa" w:w="8618"/>
          </w:tcPr>
          <w:p w14:paraId="2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Импорт</w:t>
            </w:r>
            <w:r>
              <w:rPr>
                <w:sz w:val="24"/>
              </w:rPr>
              <w:t xml:space="preserve"> критериев оценки. Блокирование </w:t>
            </w:r>
            <w:r>
              <w:rPr>
                <w:sz w:val="24"/>
              </w:rPr>
              <w:t>схемы оценки в ЦСО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2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</w:t>
            </w:r>
            <w:r>
              <w:rPr>
                <w:b w:val="1"/>
                <w:sz w:val="24"/>
              </w:rPr>
              <w:t>-</w:t>
            </w:r>
            <w:r>
              <w:rPr>
                <w:b w:val="1"/>
                <w:sz w:val="24"/>
              </w:rPr>
              <w:t xml:space="preserve">1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22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июня</w:t>
            </w:r>
            <w:r>
              <w:rPr>
                <w:b w:val="1"/>
                <w:sz w:val="24"/>
              </w:rPr>
              <w:t xml:space="preserve"> 2024 г.</w:t>
            </w:r>
          </w:p>
        </w:tc>
      </w:tr>
      <w:tr>
        <w:trPr>
          <w:trHeight w:hRule="atLeast" w:val="278"/>
        </w:trPr>
        <w:tc>
          <w:tcPr>
            <w:tcW w:type="dxa" w:w="1838"/>
            <w:shd w:fill="auto" w:val="clear"/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0-09: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30000000">
            <w:pPr>
              <w:rPr>
                <w:sz w:val="24"/>
              </w:rPr>
            </w:pPr>
            <w:r>
              <w:rPr>
                <w:sz w:val="24"/>
              </w:rPr>
              <w:t>Регистрация участников на площадке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152"/>
        </w:trPr>
        <w:tc>
          <w:tcPr>
            <w:tcW w:type="dxa" w:w="1838"/>
            <w:shd w:fill="auto" w:val="clear"/>
          </w:tcPr>
          <w:p w14:paraId="3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-10:00</w:t>
            </w:r>
          </w:p>
        </w:tc>
        <w:tc>
          <w:tcPr>
            <w:tcW w:type="dxa" w:w="8618"/>
            <w:shd w:fill="auto" w:val="clear"/>
          </w:tcPr>
          <w:p w14:paraId="32000000">
            <w:pPr>
              <w:rPr>
                <w:sz w:val="24"/>
              </w:rPr>
            </w:pPr>
            <w:r>
              <w:rPr>
                <w:sz w:val="24"/>
              </w:rPr>
              <w:t>Инструктаж Экспертов и Участников по ОТ и ТБ. Ознакомление участников</w:t>
            </w:r>
          </w:p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 с нормативной документацией. </w:t>
            </w:r>
          </w:p>
          <w:p w14:paraId="34000000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участников </w:t>
            </w:r>
            <w:r>
              <w:rPr>
                <w:sz w:val="24"/>
              </w:rPr>
              <w:t xml:space="preserve">с типовой конкурсной документацией. Жеребьевка </w:t>
            </w:r>
            <w:r>
              <w:rPr>
                <w:sz w:val="24"/>
              </w:rPr>
              <w:t xml:space="preserve">рабочих мест между участниками. </w:t>
            </w:r>
            <w:r>
              <w:rPr>
                <w:sz w:val="24"/>
              </w:rPr>
              <w:t>Ознакомление участников с оборудованием и рабочими местами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type="dxa" w:w="8618"/>
            <w:shd w:fill="auto" w:val="clear"/>
          </w:tcPr>
          <w:p w14:paraId="36000000">
            <w:pPr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6:</w:t>
            </w:r>
            <w:r>
              <w:rPr>
                <w:sz w:val="24"/>
              </w:rPr>
              <w:t>00</w:t>
            </w:r>
          </w:p>
        </w:tc>
        <w:tc>
          <w:tcPr>
            <w:tcW w:type="dxa" w:w="8618"/>
            <w:shd w:fill="auto" w:val="clear"/>
          </w:tcPr>
          <w:p w14:paraId="38000000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участников </w:t>
            </w:r>
            <w:r>
              <w:rPr>
                <w:sz w:val="24"/>
              </w:rPr>
              <w:t xml:space="preserve">с нормативной документацией. </w:t>
            </w:r>
          </w:p>
          <w:p w14:paraId="39000000">
            <w:pPr>
              <w:rPr>
                <w:sz w:val="24"/>
              </w:rPr>
            </w:pPr>
            <w:r>
              <w:rPr>
                <w:sz w:val="24"/>
              </w:rPr>
              <w:t xml:space="preserve">Ознакомление участников </w:t>
            </w:r>
            <w:r>
              <w:rPr>
                <w:sz w:val="24"/>
              </w:rPr>
              <w:t xml:space="preserve">с типовой конкурсной документацией. </w:t>
            </w:r>
          </w:p>
          <w:p w14:paraId="3A000000">
            <w:pPr>
              <w:rPr>
                <w:sz w:val="24"/>
              </w:rPr>
            </w:pPr>
            <w:r>
              <w:rPr>
                <w:sz w:val="24"/>
              </w:rPr>
              <w:t>Ознакомление участников с оборудованием и рабочими местами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:00-1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</w:tcPr>
          <w:p w14:paraId="3C000000">
            <w:pPr>
              <w:rPr>
                <w:sz w:val="24"/>
              </w:rPr>
            </w:pPr>
            <w:r>
              <w:rPr>
                <w:sz w:val="24"/>
              </w:rPr>
              <w:t>Подписание участниками протоколов ознакомления с конкурсным заданием, рабочими местами и оборудованием.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3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Подписание экспертами регламентирующих документов и протоколов по компетенции.</w:t>
            </w:r>
          </w:p>
        </w:tc>
      </w:tr>
      <w:tr>
        <w:trPr>
          <w:trHeight w:hRule="atLeast" w:val="80"/>
        </w:trPr>
        <w:tc>
          <w:tcPr>
            <w:tcW w:type="dxa" w:w="1838"/>
            <w:shd w:fill="auto" w:val="clea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:00-18: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40000000">
            <w:pPr>
              <w:rPr>
                <w:sz w:val="24"/>
              </w:rPr>
            </w:pPr>
            <w:r>
              <w:rPr>
                <w:sz w:val="24"/>
              </w:rPr>
              <w:t>Ужин.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 xml:space="preserve">Д1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23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июня 2024 г.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08:00-08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>Сбор участников соревнований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</w:tcPr>
          <w:p w14:paraId="45000000">
            <w:pPr>
              <w:rPr>
                <w:sz w:val="24"/>
              </w:rPr>
            </w:pPr>
            <w:r>
              <w:rPr>
                <w:sz w:val="24"/>
              </w:rPr>
              <w:t>Брифинг участников. Инструктаж участников и экспертов по ТО и ТБ.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6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:00-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47000000">
            <w:pPr>
              <w:rPr>
                <w:sz w:val="24"/>
              </w:rPr>
            </w:pPr>
            <w:r>
              <w:rPr>
                <w:sz w:val="24"/>
              </w:rPr>
              <w:t>Знакомство с конкурсным заданием.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8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49000000">
            <w:pPr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Экспертов по оценке модулей.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A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type="dxa" w:w="8618"/>
            <w:shd w:fill="auto" w:val="clear"/>
          </w:tcPr>
          <w:p w14:paraId="4B000000">
            <w:pPr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C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:30-</w:t>
            </w:r>
            <w:r>
              <w:rPr>
                <w:sz w:val="24"/>
              </w:rPr>
              <w:t>18:00</w:t>
            </w:r>
          </w:p>
        </w:tc>
        <w:tc>
          <w:tcPr>
            <w:tcW w:type="dxa" w:w="8618"/>
            <w:shd w:fill="auto" w:val="clear"/>
          </w:tcPr>
          <w:p w14:paraId="4D000000">
            <w:pPr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4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18:00-18:30</w:t>
            </w:r>
          </w:p>
        </w:tc>
        <w:tc>
          <w:tcPr>
            <w:tcW w:type="dxa" w:w="8618"/>
            <w:shd w:fill="auto" w:val="clear"/>
          </w:tcPr>
          <w:p w14:paraId="4F000000">
            <w:pPr>
              <w:rPr>
                <w:sz w:val="24"/>
              </w:rPr>
            </w:pPr>
            <w:r>
              <w:rPr>
                <w:sz w:val="24"/>
              </w:rPr>
              <w:t>Ужин.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type="dxa" w:w="8618"/>
            <w:shd w:fill="auto" w:val="clear"/>
          </w:tcPr>
          <w:p w14:paraId="51000000">
            <w:pPr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19:30-20:30</w:t>
            </w:r>
          </w:p>
        </w:tc>
        <w:tc>
          <w:tcPr>
            <w:tcW w:type="dxa" w:w="8618"/>
            <w:shd w:fill="auto" w:val="clea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Занесение результатов в ЦСО  и оформление протоколов.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5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Д2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июня 2024 г.</w:t>
            </w:r>
          </w:p>
        </w:tc>
      </w:tr>
      <w:tr>
        <w:trPr>
          <w:trHeight w:hRule="atLeast" w:val="170"/>
        </w:trPr>
        <w:tc>
          <w:tcPr>
            <w:tcW w:type="dxa" w:w="1838"/>
            <w:shd w:fill="auto" w:val="clea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08:00-08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5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участников соревнований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</w:tcPr>
          <w:p w14:paraId="58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Брифинг участников. Инструктаж участников и экспертов по ТО и ТБ.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:00-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5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конкурсным заданием.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5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Экспертов по оценке модулей.</w:t>
            </w:r>
          </w:p>
        </w:tc>
      </w:tr>
      <w:tr>
        <w:trPr>
          <w:trHeight w:hRule="atLeast" w:val="143"/>
        </w:trPr>
        <w:tc>
          <w:tcPr>
            <w:tcW w:type="dxa" w:w="1838"/>
            <w:shd w:fill="auto" w:val="clear"/>
          </w:tcPr>
          <w:p w14:paraId="5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type="dxa" w:w="8618"/>
            <w:shd w:fill="auto" w:val="clear"/>
          </w:tcPr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:30-</w:t>
            </w:r>
            <w:r>
              <w:rPr>
                <w:sz w:val="24"/>
              </w:rPr>
              <w:t>18:00</w:t>
            </w:r>
          </w:p>
        </w:tc>
        <w:tc>
          <w:tcPr>
            <w:tcW w:type="dxa" w:w="8618"/>
            <w:shd w:fill="auto" w:val="clear"/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18:00-18:30</w:t>
            </w:r>
          </w:p>
        </w:tc>
        <w:tc>
          <w:tcPr>
            <w:tcW w:type="dxa" w:w="8618"/>
            <w:shd w:fill="auto" w:val="clear"/>
          </w:tcPr>
          <w:p w14:paraId="6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Ужин.</w:t>
            </w:r>
          </w:p>
        </w:tc>
      </w:tr>
      <w:tr>
        <w:trPr>
          <w:trHeight w:hRule="atLeast" w:val="188"/>
        </w:trPr>
        <w:tc>
          <w:tcPr>
            <w:tcW w:type="dxa" w:w="1838"/>
            <w:shd w:fill="auto" w:val="clear"/>
          </w:tcPr>
          <w:p w14:paraId="6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type="dxa" w:w="8618"/>
            <w:shd w:fill="auto" w:val="clear"/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188"/>
        </w:trPr>
        <w:tc>
          <w:tcPr>
            <w:tcW w:type="dxa" w:w="1838"/>
            <w:shd w:fill="auto" w:val="clea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19:30-20:30</w:t>
            </w:r>
          </w:p>
        </w:tc>
        <w:tc>
          <w:tcPr>
            <w:tcW w:type="dxa" w:w="8618"/>
            <w:shd w:fill="auto" w:val="clear"/>
          </w:tcPr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Занесение результатов в ЦСО  и оформление протоколов.</w:t>
            </w:r>
          </w:p>
        </w:tc>
      </w:tr>
      <w:tr>
        <w:trPr>
          <w:trHeight w:hRule="atLeast" w:val="510"/>
        </w:trPr>
        <w:tc>
          <w:tcPr>
            <w:tcW w:type="dxa" w:w="10456"/>
            <w:gridSpan w:val="2"/>
            <w:shd w:fill="BEE7AB" w:val="clear"/>
            <w:vAlign w:val="center"/>
          </w:tcPr>
          <w:p w14:paraId="67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Д3 </w:t>
            </w:r>
            <w:r>
              <w:rPr>
                <w:b w:val="1"/>
                <w:sz w:val="24"/>
              </w:rPr>
              <w:t xml:space="preserve"> / «</w:t>
            </w:r>
            <w:r>
              <w:rPr>
                <w:b w:val="1"/>
                <w:sz w:val="24"/>
              </w:rPr>
              <w:t>25</w:t>
            </w:r>
            <w:r>
              <w:rPr>
                <w:b w:val="1"/>
                <w:sz w:val="24"/>
              </w:rPr>
              <w:t xml:space="preserve">» </w:t>
            </w:r>
            <w:r>
              <w:rPr>
                <w:b w:val="1"/>
                <w:sz w:val="24"/>
              </w:rPr>
              <w:t>июня 2024 г.</w:t>
            </w:r>
          </w:p>
        </w:tc>
      </w:tr>
      <w:tr>
        <w:trPr>
          <w:trHeight w:hRule="atLeast" w:val="170"/>
        </w:trPr>
        <w:tc>
          <w:tcPr>
            <w:tcW w:type="dxa" w:w="1838"/>
            <w:shd w:fill="auto" w:val="clea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08:00-08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участников соревнований</w:t>
            </w:r>
            <w:r>
              <w:rPr>
                <w:sz w:val="24"/>
              </w:rPr>
              <w:t>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:00</w:t>
            </w:r>
          </w:p>
        </w:tc>
        <w:tc>
          <w:tcPr>
            <w:tcW w:type="dxa" w:w="8618"/>
            <w:shd w:fill="auto" w:val="clear"/>
          </w:tcPr>
          <w:p w14:paraId="6B00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Брифинг участников. Инструктаж участников и экспертов по ТО и ТБ.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:00-</w:t>
            </w: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type="dxa" w:w="8618"/>
            <w:shd w:fill="auto" w:val="clear"/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конкурсным заданием.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6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-1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8618"/>
            <w:shd w:fill="auto" w:val="clear"/>
          </w:tcPr>
          <w:p w14:paraId="6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Работа Экспертов по оценке модулей.</w:t>
            </w:r>
          </w:p>
        </w:tc>
      </w:tr>
      <w:tr>
        <w:trPr>
          <w:trHeight w:hRule="atLeast" w:val="143"/>
        </w:trPr>
        <w:tc>
          <w:tcPr>
            <w:tcW w:type="dxa" w:w="1838"/>
            <w:shd w:fill="auto" w:val="clear"/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12:30-13:30</w:t>
            </w:r>
          </w:p>
        </w:tc>
        <w:tc>
          <w:tcPr>
            <w:tcW w:type="dxa" w:w="8618"/>
            <w:shd w:fill="auto" w:val="clear"/>
          </w:tcPr>
          <w:p w14:paraId="7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Обед.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7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:30-</w:t>
            </w:r>
            <w:r>
              <w:rPr>
                <w:sz w:val="24"/>
              </w:rPr>
              <w:t>18:00</w:t>
            </w:r>
          </w:p>
        </w:tc>
        <w:tc>
          <w:tcPr>
            <w:tcW w:type="dxa" w:w="8618"/>
            <w:shd w:fill="auto" w:val="clear"/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70"/>
        </w:trPr>
        <w:tc>
          <w:tcPr>
            <w:tcW w:type="dxa" w:w="1838"/>
            <w:shd w:fill="auto" w:val="clear"/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18:00-18:30</w:t>
            </w:r>
          </w:p>
        </w:tc>
        <w:tc>
          <w:tcPr>
            <w:tcW w:type="dxa" w:w="8618"/>
            <w:shd w:fill="auto" w:val="clear"/>
          </w:tcPr>
          <w:p w14:paraId="7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Ужин.</w:t>
            </w:r>
          </w:p>
        </w:tc>
      </w:tr>
      <w:tr>
        <w:trPr>
          <w:trHeight w:hRule="atLeast" w:val="188"/>
        </w:trPr>
        <w:tc>
          <w:tcPr>
            <w:tcW w:type="dxa" w:w="1838"/>
            <w:shd w:fill="auto" w:val="clear"/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18:30-19:30</w:t>
            </w:r>
          </w:p>
        </w:tc>
        <w:tc>
          <w:tcPr>
            <w:tcW w:type="dxa" w:w="8618"/>
            <w:shd w:fill="auto" w:val="clear"/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задания по модулям в соответствии с графиком. Работа Экспертов по оценке модулей.</w:t>
            </w:r>
          </w:p>
        </w:tc>
      </w:tr>
      <w:tr>
        <w:trPr>
          <w:trHeight w:hRule="atLeast" w:val="188"/>
        </w:trPr>
        <w:tc>
          <w:tcPr>
            <w:tcW w:type="dxa" w:w="1838"/>
            <w:shd w:fill="auto" w:val="clear"/>
          </w:tcPr>
          <w:p w14:paraId="7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19:30-20:30</w:t>
            </w:r>
          </w:p>
        </w:tc>
        <w:tc>
          <w:tcPr>
            <w:tcW w:type="dxa" w:w="8618"/>
            <w:shd w:fill="auto" w:val="clear"/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Занесение результатов в ЦСО  и оформление протоколов.</w:t>
            </w:r>
          </w:p>
        </w:tc>
      </w:tr>
      <w:tr>
        <w:trPr>
          <w:trHeight w:hRule="atLeast" w:val="188"/>
        </w:trPr>
        <w:tc>
          <w:tcPr>
            <w:tcW w:type="dxa" w:w="1838"/>
            <w:shd w:fill="auto" w:val="clear"/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20:30-21:00</w:t>
            </w:r>
          </w:p>
        </w:tc>
        <w:tc>
          <w:tcPr>
            <w:tcW w:type="dxa" w:w="8618"/>
            <w:shd w:fill="auto" w:val="clear"/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Закрытие ЦСО</w:t>
            </w:r>
            <w:r>
              <w:rPr>
                <w:sz w:val="24"/>
              </w:rPr>
              <w:t>.</w:t>
            </w:r>
          </w:p>
        </w:tc>
      </w:tr>
    </w:tbl>
    <w:p w14:paraId="7C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7E000000">
      <w:pPr>
        <w:pStyle w:val="Style_6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Примечание: </w:t>
      </w:r>
      <w:r>
        <w:rPr>
          <w:sz w:val="24"/>
        </w:rPr>
        <w:t>Выполнение задания по модулям в соответствии с графиком</w:t>
      </w:r>
      <w:r>
        <w:rPr>
          <w:sz w:val="24"/>
        </w:rPr>
        <w:t xml:space="preserve"> – подразумевается выполнение заданий участниками в соответствии с распределением по рабочим местам (модулям).</w:t>
      </w:r>
      <w:bookmarkStart w:id="1" w:name="_GoBack"/>
      <w:bookmarkEnd w:id="1"/>
    </w:p>
    <w:sectPr>
      <w:headerReference r:id="rId1" w:type="default"/>
      <w:footerReference r:id="rId2" w:type="default"/>
      <w:pgSz w:h="16838" w:orient="portrait" w:w="11906"/>
      <w:pgMar w:bottom="720" w:footer="170" w:gutter="0" w:header="624" w:left="720" w:right="720" w:top="720"/>
      <w:pgNumType w:start="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tbl>
    <w:tblPr>
      <w:tblStyle w:val="Style_2"/>
      <w:tblLayout w:type="fixed"/>
      <w:tblCellMar>
        <w:top w:type="dxa" w:w="144"/>
        <w:left w:type="dxa" w:w="115"/>
        <w:bottom w:type="dxa" w:w="144"/>
        <w:right w:type="dxa" w:w="115"/>
      </w:tblCellMar>
    </w:tblPr>
    <w:tblGrid>
      <w:gridCol w:w="6305"/>
      <w:gridCol w:w="3902"/>
    </w:tblGrid>
    <w:tr>
      <w:tc>
        <w:tcPr>
          <w:tcW w:type="dxa" w:w="6305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2000000">
          <w:pPr>
            <w:pStyle w:val="Style_3"/>
            <w:tabs>
              <w:tab w:leader="none" w:pos="4677" w:val="clear"/>
              <w:tab w:leader="none" w:pos="9355" w:val="clear"/>
            </w:tabs>
            <w:ind/>
            <w:rPr>
              <w:rFonts w:ascii="Times New Roman" w:hAnsi="Times New Roman"/>
              <w:caps w:val="1"/>
              <w:sz w:val="18"/>
            </w:rPr>
          </w:pPr>
        </w:p>
      </w:tc>
      <w:tc>
        <w:tcPr>
          <w:tcW w:type="dxa" w:w="3902"/>
          <w:shd w:fill="auto" w:val="clear"/>
          <w:tcMar>
            <w:top w:type="dxa" w:w="144"/>
            <w:left w:type="dxa" w:w="115"/>
            <w:bottom w:type="dxa" w:w="144"/>
            <w:right w:type="dxa" w:w="115"/>
          </w:tcMar>
          <w:vAlign w:val="center"/>
        </w:tcPr>
        <w:p w14:paraId="03000000">
          <w:pPr>
            <w:pStyle w:val="Style_3"/>
            <w:tabs>
              <w:tab w:leader="none" w:pos="4677" w:val="clear"/>
              <w:tab w:leader="none" w:pos="9355" w:val="clear"/>
            </w:tabs>
            <w:ind/>
            <w:jc w:val="right"/>
            <w:rPr>
              <w:rFonts w:ascii="Times New Roman" w:hAnsi="Times New Roman"/>
              <w:caps w:val="1"/>
              <w:sz w:val="18"/>
            </w:rPr>
          </w:pPr>
        </w:p>
      </w:tc>
    </w:tr>
  </w:tbl>
  <w:p w14:paraId="04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9355" w:val="clear"/>
        <w:tab w:leader="none" w:pos="10631" w:val="right"/>
      </w:tabs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pStyle w:val="Style_14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leader="none" w:pos="2160" w:val="left"/>
        </w:tabs>
        <w:ind w:hanging="360" w:left="21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"/>
      <w:lvlJc w:val="left"/>
      <w:pPr>
        <w:tabs>
          <w:tab w:leader="none" w:pos="4320" w:val="left"/>
        </w:tabs>
        <w:ind w:hanging="360" w:left="4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pStyle w:val="Style_20"/>
      <w:lvlText w:val=""/>
      <w:lvlJc w:val="left"/>
      <w:pPr>
        <w:tabs>
          <w:tab w:leader="none" w:pos="360" w:val="left"/>
        </w:tabs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pStyle w:val="Style_29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ind w:hanging="360" w:left="2007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">
    <w:lvl w:ilvl="0">
      <w:start w:val="1"/>
      <w:numFmt w:val="bullet"/>
      <w:pStyle w:val="Style_57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2880" w:val="left"/>
        </w:tabs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3600" w:val="left"/>
        </w:tabs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040" w:val="left"/>
        </w:tabs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5760" w:val="left"/>
        </w:tabs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basedOn w:val="Style_5"/>
    <w:next w:val="Style_5"/>
    <w:link w:val="Style_7_ch"/>
    <w:uiPriority w:val="39"/>
    <w:pPr>
      <w:tabs>
        <w:tab w:leader="none" w:pos="142" w:val="left"/>
        <w:tab w:leader="dot" w:pos="9639" w:val="right"/>
      </w:tabs>
      <w:spacing w:after="0" w:line="240" w:lineRule="auto"/>
      <w:ind/>
    </w:pPr>
    <w:rPr>
      <w:rFonts w:ascii="Times New Roman" w:hAnsi="Times New Roman"/>
    </w:rPr>
  </w:style>
  <w:style w:styleId="Style_7_ch" w:type="character">
    <w:name w:val="toc 2"/>
    <w:basedOn w:val="Style_5_ch"/>
    <w:link w:val="Style_7"/>
    <w:rPr>
      <w:rFonts w:ascii="Times New Roman" w:hAnsi="Times New Roman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widowControl w:val="0"/>
      <w:spacing w:after="0" w:line="360" w:lineRule="auto"/>
      <w:ind/>
      <w:jc w:val="both"/>
      <w:outlineLvl w:val="6"/>
    </w:pPr>
    <w:rPr>
      <w:rFonts w:ascii="Arial" w:hAnsi="Arial"/>
      <w:spacing w:val="-3"/>
      <w:sz w:val="28"/>
    </w:rPr>
  </w:style>
  <w:style w:styleId="Style_9_ch" w:type="character">
    <w:name w:val="heading 7"/>
    <w:basedOn w:val="Style_5_ch"/>
    <w:link w:val="Style_9"/>
    <w:rPr>
      <w:rFonts w:ascii="Arial" w:hAnsi="Arial"/>
      <w:spacing w:val="-3"/>
      <w:sz w:val="28"/>
    </w:rPr>
  </w:style>
  <w:style w:styleId="Style_10" w:type="paragraph">
    <w:name w:val="Placeholder Text"/>
    <w:basedOn w:val="Style_11"/>
    <w:link w:val="Style_10_ch"/>
    <w:rPr>
      <w:color w:val="808080"/>
    </w:rPr>
  </w:style>
  <w:style w:styleId="Style_10_ch" w:type="character">
    <w:name w:val="Placeholder Text"/>
    <w:basedOn w:val="Style_11_ch"/>
    <w:link w:val="Style_10"/>
    <w:rPr>
      <w:color w:val="808080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3" w:type="paragraph">
    <w:name w:val="footer"/>
    <w:basedOn w:val="Style_5"/>
    <w:link w:val="Style_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5_ch"/>
    <w:link w:val="Style_3"/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!Список с точками"/>
    <w:basedOn w:val="Style_5"/>
    <w:link w:val="Style_14_ch"/>
    <w:pPr>
      <w:numPr>
        <w:numId w:val="2"/>
      </w:numPr>
      <w:spacing w:after="0" w:line="360" w:lineRule="auto"/>
      <w:ind/>
      <w:jc w:val="both"/>
    </w:pPr>
    <w:rPr>
      <w:rFonts w:ascii="Times New Roman" w:hAnsi="Times New Roman"/>
    </w:rPr>
  </w:style>
  <w:style w:styleId="Style_14_ch" w:type="character">
    <w:name w:val="!Список с точками"/>
    <w:basedOn w:val="Style_5_ch"/>
    <w:link w:val="Style_14"/>
    <w:rPr>
      <w:rFonts w:ascii="Times New Roman" w:hAnsi="Times New Roman"/>
    </w:rPr>
  </w:style>
  <w:style w:styleId="Style_15" w:type="paragraph">
    <w:name w:val="heading 3"/>
    <w:basedOn w:val="Style_5"/>
    <w:next w:val="Style_5"/>
    <w:link w:val="Style_15_ch"/>
    <w:uiPriority w:val="9"/>
    <w:qFormat/>
    <w:pPr>
      <w:keepNext w:val="1"/>
      <w:spacing w:after="0" w:before="120" w:line="360" w:lineRule="auto"/>
      <w:ind/>
      <w:outlineLvl w:val="2"/>
    </w:pPr>
    <w:rPr>
      <w:rFonts w:ascii="Arial" w:hAnsi="Arial"/>
      <w:b w:val="1"/>
    </w:rPr>
  </w:style>
  <w:style w:styleId="Style_15_ch" w:type="character">
    <w:name w:val="heading 3"/>
    <w:basedOn w:val="Style_5_ch"/>
    <w:link w:val="Style_15"/>
    <w:rPr>
      <w:rFonts w:ascii="Arial" w:hAnsi="Arial"/>
      <w:b w:val="1"/>
    </w:rPr>
  </w:style>
  <w:style w:styleId="Style_16" w:type="paragraph">
    <w:name w:val="Неразрешенное упоминание1"/>
    <w:basedOn w:val="Style_11"/>
    <w:link w:val="Style_16_ch"/>
    <w:rPr>
      <w:color w:val="605E5C"/>
      <w:shd w:fill="E1DFDD" w:val="clear"/>
    </w:rPr>
  </w:style>
  <w:style w:styleId="Style_16_ch" w:type="character">
    <w:name w:val="Неразрешенное упоминание1"/>
    <w:basedOn w:val="Style_11_ch"/>
    <w:link w:val="Style_16"/>
    <w:rPr>
      <w:color w:val="605E5C"/>
      <w:shd w:fill="E1DFDD" w:val="clear"/>
    </w:rPr>
  </w:style>
  <w:style w:styleId="Style_6" w:type="paragraph">
    <w:name w:val="List Paragraph"/>
    <w:basedOn w:val="Style_5"/>
    <w:link w:val="Style_6_ch"/>
    <w:pPr>
      <w:spacing w:after="200" w:line="276" w:lineRule="auto"/>
      <w:ind w:firstLine="0" w:left="720"/>
      <w:contextualSpacing w:val="1"/>
    </w:pPr>
    <w:rPr>
      <w:rFonts w:ascii="Calibri" w:hAnsi="Calibri"/>
    </w:rPr>
  </w:style>
  <w:style w:styleId="Style_6_ch" w:type="character">
    <w:name w:val="List Paragraph"/>
    <w:basedOn w:val="Style_5_ch"/>
    <w:link w:val="Style_6"/>
    <w:rPr>
      <w:rFonts w:ascii="Calibri" w:hAnsi="Calibri"/>
    </w:rPr>
  </w:style>
  <w:style w:styleId="Style_17" w:type="paragraph">
    <w:name w:val="Doc subtitle1"/>
    <w:basedOn w:val="Style_5"/>
    <w:link w:val="Style_17_ch"/>
    <w:pPr>
      <w:spacing w:after="0" w:line="360" w:lineRule="auto"/>
      <w:ind/>
    </w:pPr>
    <w:rPr>
      <w:rFonts w:ascii="Arial" w:hAnsi="Arial"/>
      <w:b w:val="1"/>
      <w:sz w:val="28"/>
    </w:rPr>
  </w:style>
  <w:style w:styleId="Style_17_ch" w:type="character">
    <w:name w:val="Doc subtitle1"/>
    <w:basedOn w:val="Style_5_ch"/>
    <w:link w:val="Style_17"/>
    <w:rPr>
      <w:rFonts w:ascii="Arial" w:hAnsi="Arial"/>
      <w:b w:val="1"/>
      <w:sz w:val="28"/>
    </w:rPr>
  </w:style>
  <w:style w:styleId="Style_18" w:type="paragraph">
    <w:name w:val="heading 9"/>
    <w:basedOn w:val="Style_5"/>
    <w:next w:val="Style_5"/>
    <w:link w:val="Style_18_ch"/>
    <w:uiPriority w:val="9"/>
    <w:qFormat/>
    <w:pPr>
      <w:keepNext w:val="1"/>
      <w:widowControl w:val="0"/>
      <w:spacing w:after="0" w:line="360" w:lineRule="auto"/>
      <w:ind w:firstLine="360" w:left="360"/>
      <w:jc w:val="both"/>
      <w:outlineLvl w:val="8"/>
    </w:pPr>
    <w:rPr>
      <w:rFonts w:ascii="Arial" w:hAnsi="Arial"/>
      <w:sz w:val="24"/>
      <w:u w:val="single"/>
    </w:rPr>
  </w:style>
  <w:style w:styleId="Style_18_ch" w:type="character">
    <w:name w:val="heading 9"/>
    <w:basedOn w:val="Style_5_ch"/>
    <w:link w:val="Style_18"/>
    <w:rPr>
      <w:rFonts w:ascii="Arial" w:hAnsi="Arial"/>
      <w:sz w:val="24"/>
      <w:u w:val="single"/>
    </w:rPr>
  </w:style>
  <w:style w:styleId="Style_19" w:type="paragraph">
    <w:name w:val="footnote reference"/>
    <w:link w:val="Style_19_ch"/>
    <w:rPr>
      <w:vertAlign w:val="superscript"/>
    </w:rPr>
  </w:style>
  <w:style w:styleId="Style_19_ch" w:type="character">
    <w:name w:val="footnote reference"/>
    <w:link w:val="Style_19"/>
    <w:rPr>
      <w:vertAlign w:val="superscript"/>
    </w:rPr>
  </w:style>
  <w:style w:styleId="Style_20" w:type="paragraph">
    <w:name w:val="bullet"/>
    <w:basedOn w:val="Style_5"/>
    <w:link w:val="Style_20_ch"/>
    <w:pPr>
      <w:numPr>
        <w:numId w:val="3"/>
      </w:numPr>
      <w:spacing w:after="0" w:line="360" w:lineRule="auto"/>
      <w:ind/>
    </w:pPr>
    <w:rPr>
      <w:rFonts w:ascii="Arial" w:hAnsi="Arial"/>
    </w:rPr>
  </w:style>
  <w:style w:styleId="Style_20_ch" w:type="character">
    <w:name w:val="bullet"/>
    <w:basedOn w:val="Style_5_ch"/>
    <w:link w:val="Style_20"/>
    <w:rPr>
      <w:rFonts w:ascii="Arial" w:hAnsi="Arial"/>
    </w:rPr>
  </w:style>
  <w:style w:styleId="Style_21" w:type="paragraph">
    <w:name w:val="annotation reference"/>
    <w:basedOn w:val="Style_11"/>
    <w:link w:val="Style_21_ch"/>
    <w:rPr>
      <w:sz w:val="16"/>
    </w:rPr>
  </w:style>
  <w:style w:styleId="Style_21_ch" w:type="character">
    <w:name w:val="annotation reference"/>
    <w:basedOn w:val="Style_11_ch"/>
    <w:link w:val="Style_21"/>
    <w:rPr>
      <w:sz w:val="16"/>
    </w:rPr>
  </w:style>
  <w:style w:styleId="Style_22" w:type="paragraph">
    <w:name w:val="Интернет-ссылка"/>
    <w:link w:val="Style_22_ch"/>
    <w:rPr>
      <w:color w:val="0000FF"/>
      <w:u w:val="single"/>
    </w:rPr>
  </w:style>
  <w:style w:styleId="Style_22_ch" w:type="character">
    <w:name w:val="Интернет-ссылка"/>
    <w:link w:val="Style_22"/>
    <w:rPr>
      <w:color w:val="0000FF"/>
      <w:u w:val="single"/>
    </w:rPr>
  </w:style>
  <w:style w:styleId="Style_23" w:type="paragraph">
    <w:name w:val="!Синий заголовок текста"/>
    <w:basedOn w:val="Style_24"/>
    <w:link w:val="Style_23_ch"/>
  </w:style>
  <w:style w:styleId="Style_23_ch" w:type="character">
    <w:name w:val="!Синий заголовок текста"/>
    <w:basedOn w:val="Style_24_ch"/>
    <w:link w:val="Style_23"/>
  </w:style>
  <w:style w:styleId="Style_25" w:type="paragraph">
    <w:name w:val="toc 3"/>
    <w:basedOn w:val="Style_5"/>
    <w:next w:val="Style_5"/>
    <w:link w:val="Style_25_ch"/>
    <w:uiPriority w:val="39"/>
    <w:pPr>
      <w:spacing w:after="100" w:line="276" w:lineRule="auto"/>
      <w:ind w:firstLine="0" w:left="440"/>
    </w:pPr>
    <w:rPr>
      <w:rFonts w:ascii="Calibri" w:hAnsi="Calibri"/>
    </w:rPr>
  </w:style>
  <w:style w:styleId="Style_25_ch" w:type="character">
    <w:name w:val="toc 3"/>
    <w:basedOn w:val="Style_5_ch"/>
    <w:link w:val="Style_25"/>
    <w:rPr>
      <w:rFonts w:ascii="Calibri" w:hAnsi="Calibri"/>
    </w:rPr>
  </w:style>
  <w:style w:styleId="Style_26" w:type="paragraph">
    <w:name w:val="annotation text"/>
    <w:basedOn w:val="Style_5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annotation text"/>
    <w:basedOn w:val="Style_5_ch"/>
    <w:link w:val="Style_26"/>
    <w:rPr>
      <w:rFonts w:ascii="Times New Roman" w:hAnsi="Times New Roman"/>
      <w:sz w:val="20"/>
    </w:rPr>
  </w:style>
  <w:style w:styleId="Style_24" w:type="paragraph">
    <w:name w:val="выделение цвет"/>
    <w:basedOn w:val="Style_5"/>
    <w:link w:val="Style_24_ch"/>
    <w:pPr>
      <w:spacing w:after="0" w:line="360" w:lineRule="auto"/>
      <w:ind/>
      <w:jc w:val="both"/>
    </w:pPr>
    <w:rPr>
      <w:rFonts w:ascii="Times New Roman" w:hAnsi="Times New Roman"/>
      <w:b w:val="1"/>
      <w:color w:val="2C8DE6"/>
      <w:u w:val="single"/>
    </w:rPr>
  </w:style>
  <w:style w:styleId="Style_24_ch" w:type="character">
    <w:name w:val="выделение цвет"/>
    <w:basedOn w:val="Style_5_ch"/>
    <w:link w:val="Style_24"/>
    <w:rPr>
      <w:rFonts w:ascii="Times New Roman" w:hAnsi="Times New Roman"/>
      <w:b w:val="1"/>
      <w:color w:val="2C8DE6"/>
      <w:u w:val="single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Tahoma" w:hAnsi="Tahoma"/>
      <w:sz w:val="16"/>
    </w:rPr>
  </w:style>
  <w:style w:styleId="Style_27_ch" w:type="character">
    <w:name w:val="Balloon Text"/>
    <w:basedOn w:val="Style_5_ch"/>
    <w:link w:val="Style_27"/>
    <w:rPr>
      <w:rFonts w:ascii="Tahoma" w:hAnsi="Tahoma"/>
      <w:sz w:val="16"/>
    </w:rPr>
  </w:style>
  <w:style w:styleId="Style_28" w:type="paragraph">
    <w:name w:val="FollowedHyperlink"/>
    <w:link w:val="Style_28_ch"/>
    <w:rPr>
      <w:color w:val="800080"/>
      <w:u w:val="single"/>
    </w:rPr>
  </w:style>
  <w:style w:styleId="Style_28_ch" w:type="character">
    <w:name w:val="FollowedHyperlink"/>
    <w:link w:val="Style_28"/>
    <w:rPr>
      <w:color w:val="800080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9" w:type="paragraph">
    <w:name w:val="Lista Black"/>
    <w:basedOn w:val="Style_30"/>
    <w:link w:val="Style_29_ch"/>
    <w:pPr>
      <w:keepNext w:val="1"/>
      <w:numPr>
        <w:numId w:val="4"/>
      </w:numPr>
      <w:spacing w:after="120" w:line="240" w:lineRule="auto"/>
      <w:ind/>
      <w:jc w:val="left"/>
    </w:pPr>
    <w:rPr>
      <w:rFonts w:ascii="Calibri" w:hAnsi="Calibri"/>
      <w:sz w:val="20"/>
    </w:rPr>
  </w:style>
  <w:style w:styleId="Style_29_ch" w:type="character">
    <w:name w:val="Lista Black"/>
    <w:basedOn w:val="Style_30_ch"/>
    <w:link w:val="Style_29"/>
    <w:rPr>
      <w:rFonts w:ascii="Calibri" w:hAnsi="Calibri"/>
      <w:sz w:val="20"/>
    </w:rPr>
  </w:style>
  <w:style w:styleId="Style_31" w:type="paragraph">
    <w:name w:val="Doc subtitle2"/>
    <w:basedOn w:val="Style_5"/>
    <w:link w:val="Style_31_ch"/>
    <w:pPr>
      <w:spacing w:after="0" w:line="360" w:lineRule="auto"/>
      <w:ind/>
    </w:pPr>
    <w:rPr>
      <w:rFonts w:ascii="Arial" w:hAnsi="Arial"/>
      <w:sz w:val="28"/>
    </w:rPr>
  </w:style>
  <w:style w:styleId="Style_31_ch" w:type="character">
    <w:name w:val="Doc subtitle2"/>
    <w:basedOn w:val="Style_5_ch"/>
    <w:link w:val="Style_31"/>
    <w:rPr>
      <w:rFonts w:ascii="Arial" w:hAnsi="Arial"/>
      <w:sz w:val="28"/>
    </w:rPr>
  </w:style>
  <w:style w:styleId="Style_32" w:type="paragraph">
    <w:name w:val="heading 5"/>
    <w:basedOn w:val="Style_5"/>
    <w:next w:val="Style_5"/>
    <w:link w:val="Style_32_ch"/>
    <w:uiPriority w:val="9"/>
    <w:qFormat/>
    <w:pPr>
      <w:keepNext w:val="1"/>
      <w:widowControl w:val="0"/>
      <w:spacing w:after="0" w:line="360" w:lineRule="auto"/>
      <w:ind/>
      <w:jc w:val="both"/>
      <w:outlineLvl w:val="4"/>
    </w:pPr>
    <w:rPr>
      <w:rFonts w:ascii="Arial" w:hAnsi="Arial"/>
      <w:b w:val="1"/>
      <w:sz w:val="28"/>
    </w:rPr>
  </w:style>
  <w:style w:styleId="Style_32_ch" w:type="character">
    <w:name w:val="heading 5"/>
    <w:basedOn w:val="Style_5_ch"/>
    <w:link w:val="Style_32"/>
    <w:rPr>
      <w:rFonts w:ascii="Arial" w:hAnsi="Arial"/>
      <w:b w:val="1"/>
      <w:sz w:val="28"/>
    </w:rPr>
  </w:style>
  <w:style w:styleId="Style_33" w:type="paragraph">
    <w:name w:val="heading 1"/>
    <w:basedOn w:val="Style_5"/>
    <w:next w:val="Style_5"/>
    <w:link w:val="Style_33_ch"/>
    <w:uiPriority w:val="9"/>
    <w:qFormat/>
    <w:pPr>
      <w:keepNext w:val="1"/>
      <w:spacing w:after="120" w:before="240" w:line="360" w:lineRule="auto"/>
      <w:ind/>
      <w:outlineLvl w:val="0"/>
    </w:pPr>
    <w:rPr>
      <w:rFonts w:ascii="Arial" w:hAnsi="Arial"/>
      <w:b w:val="1"/>
      <w:caps w:val="1"/>
      <w:color w:val="2C8DE6"/>
      <w:sz w:val="36"/>
    </w:rPr>
  </w:style>
  <w:style w:styleId="Style_33_ch" w:type="character">
    <w:name w:val="heading 1"/>
    <w:basedOn w:val="Style_5_ch"/>
    <w:link w:val="Style_33"/>
    <w:rPr>
      <w:rFonts w:ascii="Arial" w:hAnsi="Arial"/>
      <w:b w:val="1"/>
      <w:caps w:val="1"/>
      <w:color w:val="2C8DE6"/>
      <w:sz w:val="36"/>
    </w:rPr>
  </w:style>
  <w:style w:styleId="Style_34" w:type="paragraph">
    <w:name w:val="Основной текст (14)_3"/>
    <w:basedOn w:val="Style_5"/>
    <w:link w:val="Style_34_ch"/>
    <w:pPr>
      <w:widowControl w:val="0"/>
      <w:spacing w:after="0" w:line="264" w:lineRule="exact"/>
      <w:ind w:hanging="600" w:left="600"/>
    </w:pPr>
    <w:rPr>
      <w:rFonts w:ascii="Segoe UI" w:hAnsi="Segoe UI"/>
      <w:sz w:val="19"/>
    </w:rPr>
  </w:style>
  <w:style w:styleId="Style_34_ch" w:type="character">
    <w:name w:val="Основной текст (14)_3"/>
    <w:basedOn w:val="Style_5_ch"/>
    <w:link w:val="Style_34"/>
    <w:rPr>
      <w:rFonts w:ascii="Segoe UI" w:hAnsi="Segoe UI"/>
      <w:sz w:val="19"/>
    </w:rPr>
  </w:style>
  <w:style w:styleId="Style_35" w:type="paragraph">
    <w:name w:val="page number"/>
    <w:link w:val="Style_35_ch"/>
    <w:rPr>
      <w:rFonts w:ascii="Arial" w:hAnsi="Arial"/>
      <w:sz w:val="16"/>
    </w:rPr>
  </w:style>
  <w:style w:styleId="Style_35_ch" w:type="character">
    <w:name w:val="page number"/>
    <w:link w:val="Style_35"/>
    <w:rPr>
      <w:rFonts w:ascii="Arial" w:hAnsi="Arial"/>
      <w:sz w:val="16"/>
    </w:rPr>
  </w:style>
  <w:style w:styleId="Style_36" w:type="paragraph">
    <w:name w:val="Абзац списка1"/>
    <w:basedOn w:val="Style_5"/>
    <w:link w:val="Style_36_ch"/>
    <w:pPr>
      <w:spacing w:after="0" w:line="360" w:lineRule="auto"/>
      <w:ind w:firstLine="0" w:left="720"/>
    </w:pPr>
    <w:rPr>
      <w:rFonts w:ascii="Arial" w:hAnsi="Arial"/>
    </w:rPr>
  </w:style>
  <w:style w:styleId="Style_36_ch" w:type="character">
    <w:name w:val="Абзац списка1"/>
    <w:basedOn w:val="Style_5_ch"/>
    <w:link w:val="Style_36"/>
    <w:rPr>
      <w:rFonts w:ascii="Arial" w:hAnsi="Arial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basedOn w:val="Style_5"/>
    <w:link w:val="Style_38_ch"/>
    <w:pPr>
      <w:spacing w:after="0" w:line="360" w:lineRule="auto"/>
      <w:ind/>
    </w:pPr>
    <w:rPr>
      <w:rFonts w:ascii="Times New Roman" w:hAnsi="Times New Roman"/>
    </w:rPr>
  </w:style>
  <w:style w:styleId="Style_38_ch" w:type="character">
    <w:name w:val="Footnote"/>
    <w:basedOn w:val="Style_5_ch"/>
    <w:link w:val="Style_38"/>
    <w:rPr>
      <w:rFonts w:ascii="Times New Roman" w:hAnsi="Times New Roman"/>
    </w:rPr>
  </w:style>
  <w:style w:styleId="Style_39" w:type="paragraph">
    <w:name w:val="heading 8"/>
    <w:basedOn w:val="Style_5"/>
    <w:next w:val="Style_5"/>
    <w:link w:val="Style_39_ch"/>
    <w:uiPriority w:val="9"/>
    <w:qFormat/>
    <w:pPr>
      <w:keepNext w:val="1"/>
      <w:widowControl w:val="0"/>
      <w:spacing w:after="0" w:line="360" w:lineRule="auto"/>
      <w:ind/>
      <w:jc w:val="both"/>
      <w:outlineLvl w:val="7"/>
    </w:pPr>
    <w:rPr>
      <w:rFonts w:ascii="Arial" w:hAnsi="Arial"/>
      <w:b w:val="1"/>
      <w:sz w:val="24"/>
    </w:rPr>
  </w:style>
  <w:style w:styleId="Style_39_ch" w:type="character">
    <w:name w:val="heading 8"/>
    <w:basedOn w:val="Style_5_ch"/>
    <w:link w:val="Style_39"/>
    <w:rPr>
      <w:rFonts w:ascii="Arial" w:hAnsi="Arial"/>
      <w:b w:val="1"/>
      <w:sz w:val="24"/>
    </w:rPr>
  </w:style>
  <w:style w:styleId="Style_40" w:type="paragraph">
    <w:name w:val="toc 1"/>
    <w:basedOn w:val="Style_5"/>
    <w:next w:val="Style_5"/>
    <w:link w:val="Style_40_ch"/>
    <w:uiPriority w:val="39"/>
    <w:pPr>
      <w:tabs>
        <w:tab w:leader="dot" w:pos="9825" w:val="right"/>
      </w:tabs>
      <w:spacing w:after="0" w:line="360" w:lineRule="auto"/>
      <w:ind/>
    </w:pPr>
    <w:rPr>
      <w:rFonts w:ascii="Arial" w:hAnsi="Arial"/>
      <w:sz w:val="24"/>
    </w:rPr>
  </w:style>
  <w:style w:styleId="Style_40_ch" w:type="character">
    <w:name w:val="toc 1"/>
    <w:basedOn w:val="Style_5_ch"/>
    <w:link w:val="Style_40"/>
    <w:rPr>
      <w:rFonts w:ascii="Arial" w:hAnsi="Arial"/>
      <w:sz w:val="24"/>
    </w:rPr>
  </w:style>
  <w:style w:styleId="Style_41" w:type="paragraph">
    <w:name w:val="!Текст"/>
    <w:basedOn w:val="Style_5"/>
    <w:link w:val="Style_41_ch"/>
    <w:pPr>
      <w:spacing w:after="0" w:line="360" w:lineRule="auto"/>
      <w:ind/>
      <w:jc w:val="both"/>
    </w:pPr>
    <w:rPr>
      <w:rFonts w:ascii="Times New Roman" w:hAnsi="Times New Roman"/>
    </w:rPr>
  </w:style>
  <w:style w:styleId="Style_41_ch" w:type="character">
    <w:name w:val="!Текст"/>
    <w:basedOn w:val="Style_5_ch"/>
    <w:link w:val="Style_41"/>
    <w:rPr>
      <w:rFonts w:ascii="Times New Roman" w:hAnsi="Times New Roman"/>
    </w:rPr>
  </w:style>
  <w:style w:styleId="Style_42" w:type="paragraph">
    <w:name w:val="numbered list"/>
    <w:basedOn w:val="Style_20"/>
    <w:link w:val="Style_42_ch"/>
  </w:style>
  <w:style w:styleId="Style_42_ch" w:type="character">
    <w:name w:val="numbered list"/>
    <w:basedOn w:val="Style_20_ch"/>
    <w:link w:val="Style_42"/>
  </w:style>
  <w:style w:styleId="Style_43" w:type="paragraph">
    <w:name w:val="Header and Footer"/>
    <w:link w:val="Style_43_ch"/>
    <w:pPr>
      <w:spacing w:line="240" w:lineRule="auto"/>
      <w:ind/>
      <w:jc w:val="both"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!заголовок-2"/>
    <w:basedOn w:val="Style_45"/>
    <w:link w:val="Style_44_ch"/>
  </w:style>
  <w:style w:styleId="Style_44_ch" w:type="character">
    <w:name w:val="!заголовок-2"/>
    <w:basedOn w:val="Style_45_ch"/>
    <w:link w:val="Style_44"/>
  </w:style>
  <w:style w:styleId="Style_46" w:type="paragraph">
    <w:name w:val="!Заголовок-1"/>
    <w:basedOn w:val="Style_33"/>
    <w:link w:val="Style_46_ch"/>
  </w:style>
  <w:style w:styleId="Style_46_ch" w:type="character">
    <w:name w:val="!Заголовок-1"/>
    <w:basedOn w:val="Style_33_ch"/>
    <w:link w:val="Style_46"/>
  </w:style>
  <w:style w:styleId="Style_47" w:type="paragraph">
    <w:name w:val="annotation subject"/>
    <w:basedOn w:val="Style_26"/>
    <w:next w:val="Style_26"/>
    <w:link w:val="Style_47_ch"/>
    <w:rPr>
      <w:b w:val="1"/>
    </w:rPr>
  </w:style>
  <w:style w:styleId="Style_47_ch" w:type="character">
    <w:name w:val="annotation subject"/>
    <w:basedOn w:val="Style_26_ch"/>
    <w:link w:val="Style_47"/>
    <w:rPr>
      <w:b w:val="1"/>
    </w:rPr>
  </w:style>
  <w:style w:styleId="Style_48" w:type="paragraph">
    <w:name w:val="toc 9"/>
    <w:next w:val="Style_5"/>
    <w:link w:val="Style_4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8_ch" w:type="character">
    <w:name w:val="toc 9"/>
    <w:link w:val="Style_48"/>
    <w:rPr>
      <w:rFonts w:ascii="XO Thames" w:hAnsi="XO Thames"/>
      <w:sz w:val="28"/>
    </w:rPr>
  </w:style>
  <w:style w:styleId="Style_49" w:type="paragraph">
    <w:name w:val="538552DCBB0F4C4BB087ED922D6A6322"/>
    <w:link w:val="Style_49_ch"/>
    <w:pPr>
      <w:spacing w:after="200" w:line="276" w:lineRule="auto"/>
      <w:ind/>
    </w:pPr>
    <w:rPr>
      <w:rFonts w:ascii="Calibri" w:hAnsi="Calibri"/>
    </w:rPr>
  </w:style>
  <w:style w:styleId="Style_49_ch" w:type="character">
    <w:name w:val="538552DCBB0F4C4BB087ED922D6A6322"/>
    <w:link w:val="Style_49"/>
    <w:rPr>
      <w:rFonts w:ascii="Calibri" w:hAnsi="Calibri"/>
    </w:rPr>
  </w:style>
  <w:style w:styleId="Style_50" w:type="paragraph">
    <w:name w:val="TOC Heading"/>
    <w:basedOn w:val="Style_33"/>
    <w:next w:val="Style_5"/>
    <w:link w:val="Style_50_ch"/>
    <w:pPr>
      <w:keepLines w:val="1"/>
      <w:spacing w:after="0" w:before="480" w:line="276" w:lineRule="auto"/>
      <w:ind/>
      <w:outlineLvl w:val="8"/>
    </w:pPr>
    <w:rPr>
      <w:rFonts w:ascii="Cambria" w:hAnsi="Cambria"/>
      <w:caps w:val="0"/>
      <w:color w:val="365F91"/>
      <w:sz w:val="28"/>
    </w:rPr>
  </w:style>
  <w:style w:styleId="Style_50_ch" w:type="character">
    <w:name w:val="TOC Heading"/>
    <w:basedOn w:val="Style_33_ch"/>
    <w:link w:val="Style_50"/>
    <w:rPr>
      <w:rFonts w:ascii="Cambria" w:hAnsi="Cambria"/>
      <w:caps w:val="0"/>
      <w:color w:val="365F9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51" w:type="paragraph">
    <w:name w:val="toc 8"/>
    <w:next w:val="Style_5"/>
    <w:link w:val="Style_5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1_ch" w:type="character">
    <w:name w:val="toc 8"/>
    <w:link w:val="Style_51"/>
    <w:rPr>
      <w:rFonts w:ascii="XO Thames" w:hAnsi="XO Thames"/>
      <w:sz w:val="28"/>
    </w:rPr>
  </w:style>
  <w:style w:styleId="Style_52" w:type="paragraph">
    <w:name w:val="Body Text Indent 2"/>
    <w:basedOn w:val="Style_5"/>
    <w:link w:val="Style_52_ch"/>
    <w:pPr>
      <w:spacing w:after="0" w:line="360" w:lineRule="auto"/>
      <w:ind w:firstLine="0" w:left="720"/>
    </w:pPr>
    <w:rPr>
      <w:rFonts w:ascii="Arial" w:hAnsi="Arial"/>
      <w:sz w:val="24"/>
    </w:rPr>
  </w:style>
  <w:style w:styleId="Style_52_ch" w:type="character">
    <w:name w:val="Body Text Indent 2"/>
    <w:basedOn w:val="Style_5_ch"/>
    <w:link w:val="Style_52"/>
    <w:rPr>
      <w:rFonts w:ascii="Arial" w:hAnsi="Arial"/>
      <w:sz w:val="24"/>
    </w:rPr>
  </w:style>
  <w:style w:styleId="Style_53" w:type="paragraph">
    <w:name w:val="Doc title"/>
    <w:basedOn w:val="Style_5"/>
    <w:link w:val="Style_53_ch"/>
    <w:pPr>
      <w:spacing w:after="0" w:line="360" w:lineRule="auto"/>
      <w:ind/>
    </w:pPr>
    <w:rPr>
      <w:rFonts w:ascii="Arial" w:hAnsi="Arial"/>
      <w:b w:val="1"/>
      <w:sz w:val="40"/>
    </w:rPr>
  </w:style>
  <w:style w:styleId="Style_53_ch" w:type="character">
    <w:name w:val="Doc title"/>
    <w:basedOn w:val="Style_5_ch"/>
    <w:link w:val="Style_53"/>
    <w:rPr>
      <w:rFonts w:ascii="Arial" w:hAnsi="Arial"/>
      <w:b w:val="1"/>
      <w:sz w:val="40"/>
    </w:rPr>
  </w:style>
  <w:style w:styleId="Style_54" w:type="paragraph">
    <w:name w:val="Базовый"/>
    <w:link w:val="Style_54_ch"/>
    <w:pPr>
      <w:spacing w:after="200" w:line="276" w:lineRule="auto"/>
      <w:ind/>
    </w:pPr>
    <w:rPr>
      <w:rFonts w:ascii="Times New Roman" w:hAnsi="Times New Roman"/>
      <w:sz w:val="24"/>
    </w:rPr>
  </w:style>
  <w:style w:styleId="Style_54_ch" w:type="character">
    <w:name w:val="Базовый"/>
    <w:link w:val="Style_54"/>
    <w:rPr>
      <w:rFonts w:ascii="Times New Roman" w:hAnsi="Times New Roman"/>
      <w:sz w:val="24"/>
    </w:rPr>
  </w:style>
  <w:style w:styleId="Style_55" w:type="paragraph">
    <w:name w:val="toc 5"/>
    <w:next w:val="Style_5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цвет в таблице"/>
    <w:link w:val="Style_56_ch"/>
    <w:rPr>
      <w:color w:val="2C8DE6"/>
    </w:rPr>
  </w:style>
  <w:style w:styleId="Style_56_ch" w:type="character">
    <w:name w:val="цвет в таблице"/>
    <w:link w:val="Style_56"/>
    <w:rPr>
      <w:color w:val="2C8DE6"/>
    </w:rPr>
  </w:style>
  <w:style w:styleId="Style_57" w:type="paragraph">
    <w:name w:val="цветной текст"/>
    <w:basedOn w:val="Style_5"/>
    <w:link w:val="Style_57_ch"/>
    <w:pPr>
      <w:numPr>
        <w:numId w:val="5"/>
      </w:numPr>
      <w:spacing w:after="0" w:line="360" w:lineRule="auto"/>
      <w:ind/>
      <w:jc w:val="both"/>
    </w:pPr>
    <w:rPr>
      <w:rFonts w:ascii="Times New Roman" w:hAnsi="Times New Roman"/>
      <w:color w:val="2C8DE6"/>
    </w:rPr>
  </w:style>
  <w:style w:styleId="Style_57_ch" w:type="character">
    <w:name w:val="цветной текст"/>
    <w:basedOn w:val="Style_5_ch"/>
    <w:link w:val="Style_57"/>
    <w:rPr>
      <w:rFonts w:ascii="Times New Roman" w:hAnsi="Times New Roman"/>
      <w:color w:val="2C8DE6"/>
    </w:rPr>
  </w:style>
  <w:style w:styleId="Style_58" w:type="paragraph">
    <w:name w:val="Body Text 2"/>
    <w:basedOn w:val="Style_5"/>
    <w:link w:val="Style_58_ch"/>
    <w:pPr>
      <w:widowControl w:val="0"/>
      <w:spacing w:after="0" w:line="360" w:lineRule="auto"/>
      <w:ind/>
      <w:jc w:val="both"/>
    </w:pPr>
    <w:rPr>
      <w:rFonts w:ascii="Arial" w:hAnsi="Arial"/>
      <w:spacing w:val="-3"/>
    </w:rPr>
  </w:style>
  <w:style w:styleId="Style_58_ch" w:type="character">
    <w:name w:val="Body Text 2"/>
    <w:basedOn w:val="Style_5_ch"/>
    <w:link w:val="Style_58"/>
    <w:rPr>
      <w:rFonts w:ascii="Arial" w:hAnsi="Arial"/>
      <w:spacing w:val="-3"/>
    </w:rPr>
  </w:style>
  <w:style w:styleId="Style_59" w:type="paragraph">
    <w:name w:val="caption"/>
    <w:basedOn w:val="Style_5"/>
    <w:next w:val="Style_5"/>
    <w:link w:val="Style_59_ch"/>
    <w:pPr>
      <w:widowControl w:val="0"/>
      <w:spacing w:after="0" w:before="240" w:line="360" w:lineRule="auto"/>
      <w:ind/>
      <w:jc w:val="center"/>
    </w:pPr>
    <w:rPr>
      <w:rFonts w:ascii="Arial" w:hAnsi="Arial"/>
      <w:b w:val="1"/>
      <w:sz w:val="36"/>
    </w:rPr>
  </w:style>
  <w:style w:styleId="Style_59_ch" w:type="character">
    <w:name w:val="caption"/>
    <w:basedOn w:val="Style_5_ch"/>
    <w:link w:val="Style_59"/>
    <w:rPr>
      <w:rFonts w:ascii="Arial" w:hAnsi="Arial"/>
      <w:b w:val="1"/>
      <w:sz w:val="36"/>
    </w:rPr>
  </w:style>
  <w:style w:styleId="Style_60" w:type="paragraph">
    <w:name w:val="Subtitle"/>
    <w:next w:val="Style_5"/>
    <w:link w:val="Style_6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0_ch" w:type="character">
    <w:name w:val="Subtitle"/>
    <w:link w:val="Style_60"/>
    <w:rPr>
      <w:rFonts w:ascii="XO Thames" w:hAnsi="XO Thames"/>
      <w:i w:val="1"/>
      <w:sz w:val="24"/>
    </w:rPr>
  </w:style>
  <w:style w:styleId="Style_61" w:type="paragraph">
    <w:name w:val="Неразрешенное упоминание2"/>
    <w:basedOn w:val="Style_11"/>
    <w:link w:val="Style_61_ch"/>
    <w:rPr>
      <w:color w:val="605E5C"/>
      <w:shd w:fill="E1DFDD" w:val="clear"/>
    </w:rPr>
  </w:style>
  <w:style w:styleId="Style_61_ch" w:type="character">
    <w:name w:val="Неразрешенное упоминание2"/>
    <w:basedOn w:val="Style_11_ch"/>
    <w:link w:val="Style_61"/>
    <w:rPr>
      <w:color w:val="605E5C"/>
      <w:shd w:fill="E1DFDD" w:val="clear"/>
    </w:rPr>
  </w:style>
  <w:style w:styleId="Style_30" w:type="paragraph">
    <w:name w:val="Body Text"/>
    <w:basedOn w:val="Style_5"/>
    <w:link w:val="Style_30_ch"/>
    <w:pPr>
      <w:widowControl w:val="0"/>
      <w:spacing w:after="0" w:line="360" w:lineRule="auto"/>
      <w:ind/>
      <w:jc w:val="both"/>
    </w:pPr>
    <w:rPr>
      <w:rFonts w:ascii="Arial" w:hAnsi="Arial"/>
      <w:sz w:val="24"/>
    </w:rPr>
  </w:style>
  <w:style w:styleId="Style_30_ch" w:type="character">
    <w:name w:val="Body Text"/>
    <w:basedOn w:val="Style_5_ch"/>
    <w:link w:val="Style_30"/>
    <w:rPr>
      <w:rFonts w:ascii="Arial" w:hAnsi="Arial"/>
      <w:sz w:val="24"/>
    </w:rPr>
  </w:style>
  <w:style w:styleId="Style_62" w:type="paragraph">
    <w:name w:val="Title"/>
    <w:next w:val="Style_5"/>
    <w:link w:val="Style_6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2_ch" w:type="character">
    <w:name w:val="Title"/>
    <w:link w:val="Style_62"/>
    <w:rPr>
      <w:rFonts w:ascii="XO Thames" w:hAnsi="XO Thames"/>
      <w:b w:val="1"/>
      <w:caps w:val="1"/>
      <w:sz w:val="40"/>
    </w:rPr>
  </w:style>
  <w:style w:styleId="Style_63" w:type="paragraph">
    <w:name w:val="No Spacing"/>
    <w:link w:val="Style_63_ch"/>
    <w:pPr>
      <w:spacing w:after="0" w:line="240" w:lineRule="auto"/>
      <w:ind/>
    </w:pPr>
  </w:style>
  <w:style w:styleId="Style_63_ch" w:type="character">
    <w:name w:val="No Spacing"/>
    <w:link w:val="Style_63"/>
  </w:style>
  <w:style w:styleId="Style_64" w:type="paragraph">
    <w:name w:val="heading 4"/>
    <w:basedOn w:val="Style_5"/>
    <w:next w:val="Style_5"/>
    <w:link w:val="Style_64_ch"/>
    <w:uiPriority w:val="9"/>
    <w:qFormat/>
    <w:pPr>
      <w:keepNext w:val="1"/>
      <w:widowControl w:val="0"/>
      <w:spacing w:after="0" w:line="360" w:lineRule="auto"/>
      <w:ind/>
      <w:outlineLvl w:val="3"/>
    </w:pPr>
    <w:rPr>
      <w:rFonts w:ascii="Arial" w:hAnsi="Arial"/>
      <w:b w:val="1"/>
      <w:sz w:val="28"/>
    </w:rPr>
  </w:style>
  <w:style w:styleId="Style_64_ch" w:type="character">
    <w:name w:val="heading 4"/>
    <w:basedOn w:val="Style_5_ch"/>
    <w:link w:val="Style_64"/>
    <w:rPr>
      <w:rFonts w:ascii="Arial" w:hAnsi="Arial"/>
      <w:b w:val="1"/>
      <w:sz w:val="28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spacing w:after="120" w:before="240" w:line="360" w:lineRule="auto"/>
      <w:ind/>
      <w:outlineLvl w:val="1"/>
    </w:pPr>
    <w:rPr>
      <w:rFonts w:ascii="Arial" w:hAnsi="Arial"/>
      <w:b w:val="1"/>
      <w:sz w:val="28"/>
    </w:rPr>
  </w:style>
  <w:style w:styleId="Style_45_ch" w:type="character">
    <w:name w:val="heading 2"/>
    <w:basedOn w:val="Style_5_ch"/>
    <w:link w:val="Style_45"/>
    <w:rPr>
      <w:rFonts w:ascii="Arial" w:hAnsi="Arial"/>
      <w:b w:val="1"/>
      <w:sz w:val="28"/>
    </w:rPr>
  </w:style>
  <w:style w:styleId="Style_65" w:type="paragraph">
    <w:name w:val="heading 6"/>
    <w:basedOn w:val="Style_5"/>
    <w:next w:val="Style_5"/>
    <w:link w:val="Style_65_ch"/>
    <w:uiPriority w:val="9"/>
    <w:qFormat/>
    <w:pPr>
      <w:keepNext w:val="1"/>
      <w:widowControl w:val="0"/>
      <w:spacing w:after="58" w:line="360" w:lineRule="auto"/>
      <w:ind/>
      <w:outlineLvl w:val="5"/>
    </w:pPr>
    <w:rPr>
      <w:rFonts w:ascii="Arial" w:hAnsi="Arial"/>
      <w:b w:val="1"/>
      <w:sz w:val="24"/>
    </w:rPr>
  </w:style>
  <w:style w:styleId="Style_65_ch" w:type="character">
    <w:name w:val="heading 6"/>
    <w:basedOn w:val="Style_5_ch"/>
    <w:link w:val="Style_65"/>
    <w:rPr>
      <w:rFonts w:ascii="Arial" w:hAnsi="Arial"/>
      <w:b w:val="1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2024-06-13T06:53:20Z</dcterms:modified>
</cp:coreProperties>
</file>