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tbl>
      <w:tblPr>
        <w:tblStyle w:val="777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>
        <w:tblPrEx/>
        <w:trPr/>
        <w:tc>
          <w:tcPr>
            <w:tcW w:w="5419" w:type="dxa"/>
            <w:textDirection w:val="lrTb"/>
            <w:noWrap w:val="false"/>
          </w:tcPr>
          <w:p>
            <w:pPr>
              <w:pStyle w:val="938"/>
              <w:rPr>
                <w:sz w:val="30"/>
              </w:rPr>
            </w:pPr>
            <w:r>
              <w:rPr>
                <w:b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04380" cy="1286510"/>
                      <wp:effectExtent l="0" t="0" r="0" b="889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0.19pt;height:101.30pt;mso-wrap-distance-left:0.00pt;mso-wrap-distance-top:0.00pt;mso-wrap-distance-right:0.00pt;mso-wrap-distance-bottom:0.0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  <w:tc>
          <w:tcPr>
            <w:tcW w:w="4220" w:type="dxa"/>
            <w:vAlign w:val="center"/>
            <w:textDirection w:val="lrTb"/>
            <w:noWrap w:val="false"/>
          </w:tcPr>
          <w:p>
            <w:pPr>
              <w:ind w:left="290"/>
              <w:jc w:val="center"/>
              <w:spacing w:line="360" w:lineRule="auto"/>
              <w:rPr>
                <w:sz w:val="30"/>
              </w:rPr>
            </w:pPr>
            <w:r>
              <w:rPr>
                <w:sz w:val="3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310583" cy="642550"/>
                      <wp:effectExtent l="0" t="0" r="1270" b="5715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05193845" name="Рисунок 2105193845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354845" cy="65485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81.94pt;height:50.59pt;mso-wrap-distance-left:0.00pt;mso-wrap-distance-top:0.00pt;mso-wrap-distance-right:0.00pt;mso-wrap-distance-bottom:0.00pt;" stroked="false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</w:t>
      </w:r>
      <w:r>
        <w:rPr>
          <w:rFonts w:eastAsia="Times New Roman" w:cs="Times New Roman"/>
          <w:color w:val="000000"/>
          <w:sz w:val="48"/>
          <w:szCs w:val="48"/>
        </w:rPr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компетенции «Оптоэлектроника»</w:t>
      </w:r>
      <w:r>
        <w:rPr>
          <w:rFonts w:eastAsia="Times New Roman" w:cs="Times New Roman"/>
          <w:color w:val="000000"/>
          <w:sz w:val="40"/>
          <w:szCs w:val="40"/>
          <w:lang w:val="en-US"/>
        </w:rPr>
        <w:t xml:space="preserve"> (</w:t>
      </w:r>
      <w:r>
        <w:rPr>
          <w:rFonts w:eastAsia="Times New Roman" w:cs="Times New Roman"/>
          <w:color w:val="000000"/>
          <w:sz w:val="40"/>
          <w:szCs w:val="40"/>
        </w:rPr>
        <w:t xml:space="preserve">юниоры)</w:t>
      </w: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outlineLvl w:val="9"/>
      </w:pPr>
      <w:r>
        <w:rPr>
          <w:rFonts w:eastAsia="Times New Roman" w:cs="Times New Roman"/>
          <w:color w:val="000000"/>
          <w:sz w:val="40"/>
          <w:szCs w:val="40"/>
        </w:rPr>
        <w:t xml:space="preserve">Финал чемпионата</w:t>
      </w:r>
      <w:r>
        <w:rPr>
          <w:rFonts w:eastAsia="Times New Roman" w:cs="Times New Roman"/>
          <w:color w:val="000000"/>
          <w:sz w:val="40"/>
          <w:szCs w:val="40"/>
        </w:rPr>
        <w:t xml:space="preserve"> высоких технологий</w:t>
      </w:r>
      <w:r>
        <w:rPr>
          <w:rFonts w:eastAsia="Times New Roman" w:cs="Times New Roman"/>
          <w:color w:val="000000"/>
          <w:sz w:val="40"/>
          <w:szCs w:val="40"/>
        </w:rPr>
        <w:t xml:space="preserve"> 2024</w:t>
      </w: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outlineLvl w:val="9"/>
      </w:pP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  <w:t xml:space="preserve">2024</w:t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48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Содержание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sdt>
      <w:sdtPr>
        <w15:appearance w15:val="boundingBox"/>
        <w:id w:val="-1803526934"/>
        <w:docPartObj>
          <w:docPartGallery w:val="Table of Contents"/>
          <w:docPartUnique w:val="true"/>
        </w:docPartObj>
        <w:rPr/>
      </w:sdtPr>
      <w:sdtContent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tooltip="#_heading=h.30j0zll" w:anchor="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1. Область применения</w:t>
            </w:r>
          </w:hyperlink>
          <w:r/>
          <w:hyperlink w:tooltip="#_heading=h.30j0zll" w:anchor="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fob9te" w:anchor="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2. Нормативные ссылки</w:t>
            </w:r>
          </w:hyperlink>
          <w:r/>
          <w:hyperlink w:tooltip="#_heading=h.1fob9te" w:anchor="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2et92p0" w:anchor="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3. Общие требования охраны труда</w:t>
            </w:r>
          </w:hyperlink>
          <w:r/>
          <w:hyperlink w:tooltip="#_heading=h.2et92p0" w:anchor="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tyjcwt" w:anchor="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4. Требования охраны труда перед началом работы</w:t>
            </w:r>
          </w:hyperlink>
          <w:r/>
          <w:hyperlink w:tooltip="#_heading=h.tyjcwt" w:anchor="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6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3dy6vkm" w:anchor="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5. Требования охраны труда во время работы</w:t>
            </w:r>
          </w:hyperlink>
          <w:r/>
          <w:hyperlink w:tooltip="#_heading=h.3dy6vkm" w:anchor="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7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t3h5sf" w:anchor="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6. Требования охраны труда в аварийных ситуациях</w:t>
            </w:r>
          </w:hyperlink>
          <w:r/>
          <w:hyperlink w:tooltip="#_heading=h.1t3h5sf" w:anchor="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9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4d34og8" w:anchor="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7. Требования охраны труда по окончании работы</w:t>
            </w:r>
          </w:hyperlink>
          <w:r/>
          <w:hyperlink w:tooltip="#_heading=h.4d34og8" w:anchor="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10</w:t>
            </w:r>
          </w:hyperlink>
          <w:r>
            <w:fldChar w:fldCharType="end"/>
          </w:r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</w:sdtContent>
    </w:sdt>
    <w:p>
      <w:pPr>
        <w:spacing w:line="36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br w:type="page" w:clear="all"/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" w:name="_heading=h.30j0zll"/>
      <w:r/>
      <w:bookmarkEnd w:id="1"/>
      <w:r>
        <w:rPr>
          <w:rFonts w:eastAsia="Times New Roman" w:cs="Times New Roman"/>
          <w:b/>
          <w:color w:val="000000"/>
          <w:sz w:val="28"/>
          <w:szCs w:val="28"/>
        </w:rPr>
        <w:t xml:space="preserve">1. Область применения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высоких технологий</w:t>
      </w:r>
      <w:r>
        <w:rPr>
          <w:rFonts w:eastAsia="Times New Roman" w:cs="Times New Roman"/>
          <w:color w:val="000000"/>
          <w:sz w:val="28"/>
          <w:szCs w:val="28"/>
        </w:rPr>
        <w:t xml:space="preserve"> в 202</w:t>
      </w:r>
      <w:r>
        <w:rPr>
          <w:rFonts w:eastAsia="Times New Roman" w:cs="Times New Roman"/>
          <w:color w:val="000000"/>
          <w:sz w:val="28"/>
          <w:szCs w:val="28"/>
        </w:rPr>
        <w:t xml:space="preserve">4</w:t>
      </w:r>
      <w:r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высоких технологий</w:t>
      </w:r>
      <w:r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  <w:t xml:space="preserve"> в 2024 г.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>
        <w:rPr>
          <w:rFonts w:eastAsia="Times New Roman" w:cs="Times New Roman"/>
          <w:color w:val="000000"/>
          <w:sz w:val="28"/>
          <w:szCs w:val="28"/>
        </w:rPr>
        <w:t xml:space="preserve">Оптоэ</w:t>
      </w:r>
      <w:r>
        <w:rPr>
          <w:rFonts w:eastAsia="Times New Roman" w:cs="Times New Roman"/>
          <w:color w:val="000000"/>
          <w:sz w:val="28"/>
          <w:szCs w:val="28"/>
        </w:rPr>
        <w:t xml:space="preserve">лектроника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" w:name="_heading=h.1fob9te"/>
      <w:r/>
      <w:bookmarkEnd w:id="2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2. Нормативные ссылки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 Правила разработаны на основании следующих документов и источников: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2.1.1 Трудовой кодекс Российской Федерации от 30.12.2001 № 197-ФЗ.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2.1.2.</w:t>
      </w:r>
      <w: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Правил</w:t>
      </w:r>
      <w:r>
        <w:rPr>
          <w:rFonts w:eastAsia="Times New Roman" w:cs="Times New Roman"/>
          <w:color w:val="000000"/>
          <w:sz w:val="28"/>
          <w:szCs w:val="28"/>
        </w:rPr>
        <w:t xml:space="preserve">а</w:t>
      </w:r>
      <w:r>
        <w:rPr>
          <w:rFonts w:eastAsia="Times New Roman" w:cs="Times New Roman"/>
          <w:color w:val="000000"/>
          <w:sz w:val="28"/>
          <w:szCs w:val="28"/>
        </w:rPr>
        <w:t xml:space="preserve"> устройства электроустановок</w:t>
      </w:r>
      <w:r>
        <w:rPr>
          <w:rFonts w:eastAsia="Times New Roman" w:cs="Times New Roman"/>
          <w:color w:val="000000"/>
          <w:sz w:val="28"/>
          <w:szCs w:val="28"/>
        </w:rPr>
        <w:t xml:space="preserve">. Издание 7. </w:t>
      </w:r>
      <w:r>
        <w:rPr>
          <w:rFonts w:eastAsia="Times New Roman" w:cs="Times New Roman"/>
          <w:color w:val="000000"/>
          <w:sz w:val="28"/>
          <w:szCs w:val="28"/>
        </w:rPr>
        <w:t xml:space="preserve">Утверждено Министерством энергетики Российской Федерации, приказ от 8 июля 2002 г. № 204.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r>
        <w:rPr>
          <w:rFonts w:eastAsia="Times New Roman" w:cs="Times New Roman"/>
          <w:color w:val="000000"/>
          <w:sz w:val="28"/>
          <w:szCs w:val="28"/>
        </w:rPr>
        <w:t xml:space="preserve">видеодисплейным</w:t>
      </w:r>
      <w:r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 машинам и организации работы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spacing w:line="24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" w:name="_heading=h.2et92p0"/>
      <w:r/>
      <w:bookmarkEnd w:id="3"/>
      <w:r>
        <w:rPr>
          <w:rFonts w:eastAsia="Times New Roman" w:cs="Times New Roman"/>
          <w:b/>
          <w:color w:val="000000"/>
          <w:sz w:val="28"/>
          <w:szCs w:val="28"/>
        </w:rPr>
        <w:t xml:space="preserve">3. Общие требования охраны труда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по компетенции «</w:t>
      </w:r>
      <w:r>
        <w:rPr>
          <w:rFonts w:eastAsia="Times New Roman" w:cs="Times New Roman"/>
          <w:color w:val="000000"/>
          <w:sz w:val="28"/>
          <w:szCs w:val="28"/>
        </w:rPr>
        <w:t xml:space="preserve">Оптоэ</w:t>
      </w:r>
      <w:r>
        <w:rPr>
          <w:rFonts w:eastAsia="Times New Roman" w:cs="Times New Roman"/>
          <w:color w:val="000000"/>
          <w:sz w:val="28"/>
          <w:szCs w:val="28"/>
        </w:rPr>
        <w:t xml:space="preserve">лектроника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и,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>
        <w:rPr>
          <w:rFonts w:eastAsia="Times New Roman" w:cs="Times New Roman"/>
          <w:color w:val="000000"/>
          <w:sz w:val="28"/>
          <w:szCs w:val="28"/>
        </w:rPr>
        <w:t xml:space="preserve">Монтажник радиоэлектронной аппаратуры и приборов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>
        <w:rPr>
          <w:rFonts w:eastAsia="Times New Roman" w:cs="Times New Roman"/>
          <w:color w:val="000000"/>
          <w:sz w:val="28"/>
          <w:szCs w:val="28"/>
        </w:rPr>
        <w:t xml:space="preserve">радиомонтажным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3.2.2 Правильно применять средства индивидуальной и коллективной защиты.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3.3.3 Соблюдать требования охраны труда.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eastAsia="Times New Roman" w:cs="Times New Roman"/>
          <w:color w:val="000000"/>
          <w:sz w:val="28"/>
          <w:szCs w:val="28"/>
        </w:rPr>
        <w:t xml:space="preserve"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здоровья, в том числе о проявлении признаков острого профессионального заболевания (отравления).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3.3.5 Применять безопасные методы и приёмы выполнения работ и оказания первой помощи, инструктаж по охране труда.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возможны воздействия следующих опасных и вредных производственных факторов: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поражение электрическим током;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загазованность воздуха рабочей зоны, наличие в воздухе рабочей зоны вредных аэрозолей;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ультрафиолетовое и инфракрасное излучение;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яркость света при осуществлении процесса сварки;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повышенные уровни шума и вибрации на рабочих местах;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физические и нервно-психические перегрузки;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падающие предметы (элементы оборудования) и инструмент.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(эксперты и конкурсанты) должны находиться на площадке в спецодежде, спецобуви и применять средства индивидуальной защиты: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обязаны соблюдать действующие правила внутреннего распорядка и графики работы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которыми предусматриваются: время начала и окончания работы, перерывы для отдыха и</w:t>
      </w:r>
      <w:r>
        <w:rPr>
          <w:rFonts w:eastAsia="Times New Roman" w:cs="Times New Roman"/>
          <w:color w:val="000000"/>
          <w:sz w:val="28"/>
          <w:szCs w:val="28"/>
        </w:rPr>
        <w:t xml:space="preserve"> питания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8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9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" w:name="_heading=h.tyjcwt"/>
      <w:r/>
      <w:bookmarkEnd w:id="4"/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4. Требования охраны труда перед началом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4.1 Перед началом выполнения работ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</w:t>
      </w:r>
      <w:r>
        <w:rPr>
          <w:rFonts w:eastAsia="Times New Roman" w:cs="Times New Roman"/>
          <w:color w:val="000000"/>
          <w:sz w:val="28"/>
          <w:szCs w:val="28"/>
        </w:rPr>
        <w:t xml:space="preserve">адеть спецодежду. Застегнуть полы и обшлага рукавов спецодежды.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Подготовить и проверить исправность инструмента, паяльного оборудования и приспособлений.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Включить и проверить работу вентиляции.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Убедиться, что вблизи места работы нет легковоспламеняющихся материалов и горючих жидкостей.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Перед началом работы на персональном компьютере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место; отрегулировать </w:t>
      </w:r>
      <w:r>
        <w:rPr>
          <w:rFonts w:eastAsia="Times New Roman" w:cs="Times New Roman"/>
          <w:color w:val="000000"/>
          <w:sz w:val="28"/>
          <w:szCs w:val="28"/>
        </w:rPr>
        <w:t xml:space="preserve">о</w:t>
      </w:r>
      <w:r>
        <w:rPr>
          <w:rFonts w:eastAsia="Times New Roman" w:cs="Times New Roman"/>
          <w:color w:val="000000"/>
          <w:sz w:val="28"/>
          <w:szCs w:val="28"/>
        </w:rPr>
        <w:t xml:space="preserve">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Проверить (визуально) целостность изоляции шнуров питания, правильность подключения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</w:t>
      </w:r>
      <w:r>
        <w:rPr>
          <w:rFonts w:eastAsia="Times New Roman" w:cs="Times New Roman"/>
          <w:color w:val="000000"/>
          <w:sz w:val="28"/>
          <w:szCs w:val="28"/>
        </w:rPr>
        <w:t xml:space="preserve">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ри включении компьютера необходимо соблюдать следующую последовательность включения оборудования: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Включить блок бесперебойного питания.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Включить периферийные устройства.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Включить системный блок.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Конкурсанту запрещается приступать к выполнению задания при обнаружении неисправности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4.2 Конкурсант не должны приступать к работе при следующих нарушениях требований безопасности: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неисправность электрической проводки оборудования на рабочем месте;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заземления рабочего места;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или ненадлежащий вид средств индивидуальной защиты;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местной вытяжной системы вентиляции.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4.3 Конкурсанту запрещается </w:t>
      </w:r>
      <w:r>
        <w:rPr>
          <w:rFonts w:eastAsia="Times New Roman" w:cs="Times New Roman"/>
          <w:color w:val="000000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" w:name="_heading=h.3dy6vkm"/>
      <w:r/>
      <w:bookmarkEnd w:id="5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5.1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Содержать рабочее место в чистоте, не допускать его загромождения.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Паяльник, находящийся в рабочем состоянии, устанавливать в зоне действия местной вытяжной вентиляции.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Паяльное оборудование на рабочих местах устанавливать, исключая возможность его падения.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Нагретые в процессе работы изделия и технологическую оснастку размещать </w:t>
      </w: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 местах, оборудованных вытяжной вентиляцией.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Для перемещения компонентов и электронных сборок применять специальные инструменты (пинцеты или другие инструменты), обеспечивающие безопасность при пайке.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Излишки припоя и флюса с жала паяльника снимать с применением материалов, указанных в технологической документации (влажные губки, приспособления для очистки жала паяльника и другие).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Во избежание ожогов расплавленным припоем при распайке не выдергивать резко с большим усилием паяемые провода.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Паяльник переносить за корпус, а не за провод или рабочую часть. При перерывах в работе паяльное оборудование отключать от электросети с помощью исключительно органов управления оборудованием.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нанесении флюсов исключить возможность попадания в глаза и на кожу.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проверке результатов пайки не убирать изделие из активной зоны вытяжной вентиляции до полного его остывания.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Коммутацию электронных устройств, соответствующих заданию с источниками вторичного электропитания, производить в присутствии экспертов на площадке.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На рабочих местах не производить прием и хранение пищи.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работе с персональным компьютером необходимо: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В</w:t>
      </w:r>
      <w:r>
        <w:rPr>
          <w:rFonts w:eastAsia="Times New Roman" w:cs="Times New Roman"/>
          <w:color w:val="000000"/>
          <w:sz w:val="28"/>
          <w:szCs w:val="28"/>
        </w:rPr>
        <w:t xml:space="preserve"> течение всего времени выполнения задания содержать в порядке и чистоте рабочее место.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Держать открытыми все вентиляционные отверстия устройств.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При необходимости прекращения работы на некоторое время корректно закрыть все активные задачи.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Выполнять санитарные нормы, соблюдать режимы работы и отдыха.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вычислительной техники в соответствии с инструкциями по эксплуатации.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Соблюдать расстояние от глаз до экрана в пределах 60 - 80 см.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Во время работы на персональном компьютере запрещается: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Прикасаться к задней панели системного блока при включенном питании.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Переключать разъемы интерфейсных кабелей периферийных устройств при включенном питании, за исключением коммутации устройств</w:t>
      </w:r>
      <w:r>
        <w:rPr>
          <w:rFonts w:eastAsia="Times New Roman" w:cs="Times New Roman"/>
          <w:color w:val="000000"/>
          <w:sz w:val="28"/>
          <w:szCs w:val="28"/>
        </w:rPr>
        <w:t xml:space="preserve">, подключенных к портам 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 xml:space="preserve">USB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Производить отключение питания посредством обесточивания ПК во время выполнения активной задачи.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Допускать попадание влаги на поверхность системного блока, монитора, рабочую поверхность клавиатуры, дисководов, принтеров и др. устройств.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Производить самостоятельно вскрытие и ремонт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" w:name="_heading=h.1t3h5sf"/>
      <w:r/>
      <w:bookmarkEnd w:id="6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ascii="Cambria" w:hAnsi="Cambria" w:eastAsia="Cambria" w:cs="Cambria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6. Требования охраны в аварийных ситуациях</w:t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</w:p>
    <w:p>
      <w:pPr>
        <w:pStyle w:val="937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6.1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возникновении аварийных ситуаций конкурсант обязан: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Немедленно сообщить эксперту в области охраны труда и техники безопасности о происшедшем с ним или по его вине несчастном случае, а также о любом несчастном случае с участием других конкурсантов, свидетелем которого он был.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Во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эксперту в области охраны труда и техники безопасности.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При обнаружении человека, попавшего под напряжение, сообщить эксперту в области охраны труда и техники безопасности или экспертам на площадке.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При любых случаях сбоя в работе технического оборудования или программного обеспечения немедленно сообщить эксперту в области охраны труда и техники безопасности.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В случае появления рези в глазах, резком ухудшении видимости - невозможности сфокусировать взгляд или навести его на резкость, появлении боли в пальцах и кистях рук, усилении сердцебиения, -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немедленно покинуть рабочее место, сообщить о происшедшем эксперту в области охраны труда и техники безопасности.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При возгорании оборудования: отключить питание, покинуть рабочее место и сообщить эксперту в области охраны труда и техники безопасности или экспертам на площадке.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6.2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обнаружении неисправной работы паяльного оборудования отключить его от питающей электросети и сообщить об этом эксперту, ответственному за соблюдение мер техники безопасности на площадке.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6.3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возникновении пожара всем необходимо: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Оповестить всех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Принять меры к вызову на место пожара непосредственного руководителя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7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6.4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травмировании или внезапном заболевании немедленно сообщить эксперту, ответственному за соблюдение мер техники безопасности или экспертам на площадке.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</w:t>
      </w:r>
      <w:r>
        <w:rPr>
          <w:rFonts w:eastAsia="Times New Roman" w:cs="Times New Roman"/>
          <w:color w:val="000000"/>
          <w:sz w:val="28"/>
          <w:szCs w:val="28"/>
        </w:rPr>
        <w:t xml:space="preserve">5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6.6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" w:name="_heading=h.4d34og8"/>
      <w:r/>
      <w:bookmarkEnd w:id="7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7. Требования охраны труда по окончании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7.1 После окончания работ каждый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Отключить от электросети оборудование для пайки, источники вторичного электропитания, электрооборудование средства измерений, освещение.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Отключить местную вытяжную вентиляцию.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Неизрасходованные флюсы и паяльные материалы убрать в специально предназначенные для хранения места.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Сложить инструменты и приспособления в инструментальный ящик.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Снять спецодежду и другие средства индивидуальной защиты и повесить их в специально предназначенное место.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работ необходимо соблюдать следующую последовательность выключения вычислительной техники: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Произвести закрытие всех активных задач.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Выключить питание системного блока.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Выключить питание всех периферийных устройств.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Отключить блок бесперебойного питания.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работ необходимо осмотреть и привести в порядок рабочее место.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Вымыть руки и лицо теплой водой с мылом.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Georgia">
    <w:panose1 w:val="02040503050406030204"/>
  </w:font>
  <w:font w:name="Tahoma">
    <w:panose1 w:val="020B0506030602030204"/>
  </w:font>
  <w:font w:name="Noto Sans Symbols">
    <w:panose1 w:val="05040102010807070707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 xml:space="preserve">5</w:t>
    </w:r>
    <w:r>
      <w:rPr>
        <w:rFonts w:ascii="Calibri" w:hAnsi="Calibri"/>
        <w:color w:val="000000"/>
        <w:sz w:val="22"/>
        <w:szCs w:val="22"/>
      </w:rPr>
      <w:fldChar w:fldCharType="end"/>
    </w: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6">
    <w:multiLevelType w:val="hybridMultilevel"/>
    <w:lvl w:ilvl="0">
      <w:start w:val="1"/>
      <w:numFmt w:val="bullet"/>
      <w:pStyle w:val="937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6">
    <w:name w:val="Plain Table 1"/>
    <w:basedOn w:val="7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7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5 Dark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7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0">
    <w:name w:val="List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List Table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List Table 5 Dark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6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4">
    <w:name w:val="List Table 7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25" w:default="1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726">
    <w:name w:val="Heading 1"/>
    <w:basedOn w:val="725"/>
    <w:next w:val="725"/>
    <w:link w:val="755"/>
    <w:hidden/>
    <w:qFormat/>
    <w:pPr>
      <w:keepLines/>
      <w:keepNext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727">
    <w:name w:val="Heading 2"/>
    <w:basedOn w:val="725"/>
    <w:next w:val="725"/>
    <w:link w:val="756"/>
    <w:hidden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728">
    <w:name w:val="Heading 3"/>
    <w:basedOn w:val="725"/>
    <w:next w:val="725"/>
    <w:link w:val="757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29">
    <w:name w:val="Heading 4"/>
    <w:basedOn w:val="725"/>
    <w:next w:val="725"/>
    <w:link w:val="758"/>
    <w:pPr>
      <w:keepLines/>
      <w:keepNext/>
      <w:spacing w:before="240" w:after="40"/>
      <w:outlineLvl w:val="3"/>
    </w:pPr>
    <w:rPr>
      <w:b/>
    </w:rPr>
  </w:style>
  <w:style w:type="paragraph" w:styleId="730">
    <w:name w:val="Heading 5"/>
    <w:basedOn w:val="725"/>
    <w:next w:val="725"/>
    <w:link w:val="759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31">
    <w:name w:val="Heading 6"/>
    <w:basedOn w:val="725"/>
    <w:next w:val="725"/>
    <w:link w:val="760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32">
    <w:name w:val="Heading 7"/>
    <w:basedOn w:val="725"/>
    <w:next w:val="725"/>
    <w:link w:val="7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725"/>
    <w:next w:val="725"/>
    <w:link w:val="7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725"/>
    <w:next w:val="725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 w:default="1">
    <w:name w:val="Default Paragraph Font"/>
    <w:uiPriority w:val="1"/>
    <w:semiHidden/>
    <w:unhideWhenUsed/>
  </w:style>
  <w:style w:type="table" w:styleId="7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7" w:default="1">
    <w:name w:val="No List"/>
    <w:uiPriority w:val="99"/>
    <w:semiHidden/>
    <w:unhideWhenUsed/>
  </w:style>
  <w:style w:type="character" w:styleId="738" w:customStyle="1">
    <w:name w:val="Heading 1 Char"/>
    <w:basedOn w:val="735"/>
    <w:uiPriority w:val="9"/>
    <w:rPr>
      <w:rFonts w:ascii="Arial" w:hAnsi="Arial" w:eastAsia="Arial" w:cs="Arial"/>
      <w:sz w:val="40"/>
      <w:szCs w:val="40"/>
    </w:rPr>
  </w:style>
  <w:style w:type="character" w:styleId="739" w:customStyle="1">
    <w:name w:val="Heading 2 Char"/>
    <w:basedOn w:val="735"/>
    <w:uiPriority w:val="9"/>
    <w:rPr>
      <w:rFonts w:ascii="Arial" w:hAnsi="Arial" w:eastAsia="Arial" w:cs="Arial"/>
      <w:sz w:val="34"/>
    </w:rPr>
  </w:style>
  <w:style w:type="character" w:styleId="740" w:customStyle="1">
    <w:name w:val="Heading 3 Char"/>
    <w:basedOn w:val="735"/>
    <w:uiPriority w:val="9"/>
    <w:rPr>
      <w:rFonts w:ascii="Arial" w:hAnsi="Arial" w:eastAsia="Arial" w:cs="Arial"/>
      <w:sz w:val="30"/>
      <w:szCs w:val="30"/>
    </w:rPr>
  </w:style>
  <w:style w:type="character" w:styleId="741" w:customStyle="1">
    <w:name w:val="Heading 4 Char"/>
    <w:basedOn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42" w:customStyle="1">
    <w:name w:val="Heading 5 Char"/>
    <w:basedOn w:val="735"/>
    <w:uiPriority w:val="9"/>
    <w:rPr>
      <w:rFonts w:ascii="Arial" w:hAnsi="Arial" w:eastAsia="Arial" w:cs="Arial"/>
      <w:b/>
      <w:bCs/>
      <w:sz w:val="24"/>
      <w:szCs w:val="24"/>
    </w:rPr>
  </w:style>
  <w:style w:type="character" w:styleId="743" w:customStyle="1">
    <w:name w:val="Heading 6 Char"/>
    <w:basedOn w:val="735"/>
    <w:uiPriority w:val="9"/>
    <w:rPr>
      <w:rFonts w:ascii="Arial" w:hAnsi="Arial" w:eastAsia="Arial" w:cs="Arial"/>
      <w:b/>
      <w:bCs/>
      <w:sz w:val="22"/>
      <w:szCs w:val="22"/>
    </w:rPr>
  </w:style>
  <w:style w:type="character" w:styleId="744" w:customStyle="1">
    <w:name w:val="Heading 7 Char"/>
    <w:basedOn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5" w:customStyle="1">
    <w:name w:val="Heading 8 Char"/>
    <w:basedOn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6" w:customStyle="1">
    <w:name w:val="Heading 9 Char"/>
    <w:basedOn w:val="735"/>
    <w:uiPriority w:val="9"/>
    <w:rPr>
      <w:rFonts w:ascii="Arial" w:hAnsi="Arial" w:eastAsia="Arial" w:cs="Arial"/>
      <w:i/>
      <w:iCs/>
      <w:sz w:val="21"/>
      <w:szCs w:val="21"/>
    </w:rPr>
  </w:style>
  <w:style w:type="character" w:styleId="747" w:customStyle="1">
    <w:name w:val="Title Char"/>
    <w:basedOn w:val="735"/>
    <w:uiPriority w:val="10"/>
    <w:rPr>
      <w:sz w:val="48"/>
      <w:szCs w:val="48"/>
    </w:rPr>
  </w:style>
  <w:style w:type="character" w:styleId="748" w:customStyle="1">
    <w:name w:val="Subtitle Char"/>
    <w:basedOn w:val="735"/>
    <w:uiPriority w:val="11"/>
    <w:rPr>
      <w:sz w:val="24"/>
      <w:szCs w:val="24"/>
    </w:rPr>
  </w:style>
  <w:style w:type="character" w:styleId="749" w:customStyle="1">
    <w:name w:val="Quote Char"/>
    <w:uiPriority w:val="29"/>
    <w:rPr>
      <w:i/>
    </w:rPr>
  </w:style>
  <w:style w:type="character" w:styleId="750" w:customStyle="1">
    <w:name w:val="Intense Quote Char"/>
    <w:uiPriority w:val="30"/>
    <w:rPr>
      <w:i/>
    </w:rPr>
  </w:style>
  <w:style w:type="character" w:styleId="751" w:customStyle="1">
    <w:name w:val="Header Char"/>
    <w:basedOn w:val="735"/>
    <w:uiPriority w:val="99"/>
  </w:style>
  <w:style w:type="character" w:styleId="752" w:customStyle="1">
    <w:name w:val="Caption Char"/>
    <w:uiPriority w:val="99"/>
  </w:style>
  <w:style w:type="character" w:styleId="753" w:customStyle="1">
    <w:name w:val="Footnote Text Char"/>
    <w:uiPriority w:val="99"/>
    <w:rPr>
      <w:sz w:val="18"/>
    </w:rPr>
  </w:style>
  <w:style w:type="character" w:styleId="754" w:customStyle="1">
    <w:name w:val="Endnote Text Char"/>
    <w:uiPriority w:val="99"/>
    <w:rPr>
      <w:sz w:val="20"/>
    </w:rPr>
  </w:style>
  <w:style w:type="character" w:styleId="755" w:customStyle="1">
    <w:name w:val="Заголовок 1 Знак1"/>
    <w:link w:val="726"/>
    <w:uiPriority w:val="9"/>
    <w:rPr>
      <w:rFonts w:ascii="Arial" w:hAnsi="Arial" w:eastAsia="Arial" w:cs="Arial"/>
      <w:sz w:val="40"/>
      <w:szCs w:val="40"/>
    </w:rPr>
  </w:style>
  <w:style w:type="character" w:styleId="756" w:customStyle="1">
    <w:name w:val="Заголовок 2 Знак1"/>
    <w:link w:val="727"/>
    <w:uiPriority w:val="9"/>
    <w:rPr>
      <w:rFonts w:ascii="Arial" w:hAnsi="Arial" w:eastAsia="Arial" w:cs="Arial"/>
      <w:sz w:val="34"/>
    </w:rPr>
  </w:style>
  <w:style w:type="character" w:styleId="757" w:customStyle="1">
    <w:name w:val="Заголовок 3 Знак"/>
    <w:link w:val="728"/>
    <w:uiPriority w:val="9"/>
    <w:rPr>
      <w:rFonts w:ascii="Arial" w:hAnsi="Arial" w:eastAsia="Arial" w:cs="Arial"/>
      <w:sz w:val="30"/>
      <w:szCs w:val="30"/>
    </w:rPr>
  </w:style>
  <w:style w:type="character" w:styleId="758" w:customStyle="1">
    <w:name w:val="Заголовок 4 Знак"/>
    <w:link w:val="729"/>
    <w:uiPriority w:val="9"/>
    <w:rPr>
      <w:rFonts w:ascii="Arial" w:hAnsi="Arial" w:eastAsia="Arial" w:cs="Arial"/>
      <w:b/>
      <w:bCs/>
      <w:sz w:val="26"/>
      <w:szCs w:val="26"/>
    </w:rPr>
  </w:style>
  <w:style w:type="character" w:styleId="759" w:customStyle="1">
    <w:name w:val="Заголовок 5 Знак"/>
    <w:link w:val="730"/>
    <w:uiPriority w:val="9"/>
    <w:rPr>
      <w:rFonts w:ascii="Arial" w:hAnsi="Arial" w:eastAsia="Arial" w:cs="Arial"/>
      <w:b/>
      <w:bCs/>
      <w:sz w:val="24"/>
      <w:szCs w:val="24"/>
    </w:rPr>
  </w:style>
  <w:style w:type="character" w:styleId="760" w:customStyle="1">
    <w:name w:val="Заголовок 6 Знак"/>
    <w:link w:val="731"/>
    <w:uiPriority w:val="9"/>
    <w:rPr>
      <w:rFonts w:ascii="Arial" w:hAnsi="Arial" w:eastAsia="Arial" w:cs="Arial"/>
      <w:b/>
      <w:bCs/>
      <w:sz w:val="22"/>
      <w:szCs w:val="22"/>
    </w:rPr>
  </w:style>
  <w:style w:type="character" w:styleId="761" w:customStyle="1">
    <w:name w:val="Заголовок 7 Знак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 w:customStyle="1">
    <w:name w:val="Заголовок 8 Знак"/>
    <w:link w:val="733"/>
    <w:uiPriority w:val="9"/>
    <w:rPr>
      <w:rFonts w:ascii="Arial" w:hAnsi="Arial" w:eastAsia="Arial" w:cs="Arial"/>
      <w:i/>
      <w:iCs/>
      <w:sz w:val="22"/>
      <w:szCs w:val="22"/>
    </w:rPr>
  </w:style>
  <w:style w:type="character" w:styleId="763" w:customStyle="1">
    <w:name w:val="Заголовок 9 Знак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styleId="765" w:customStyle="1">
    <w:name w:val="Заголовок Знак"/>
    <w:link w:val="922"/>
    <w:uiPriority w:val="10"/>
    <w:rPr>
      <w:sz w:val="48"/>
      <w:szCs w:val="48"/>
    </w:rPr>
  </w:style>
  <w:style w:type="character" w:styleId="766" w:customStyle="1">
    <w:name w:val="Подзаголовок Знак"/>
    <w:link w:val="935"/>
    <w:uiPriority w:val="11"/>
    <w:rPr>
      <w:sz w:val="24"/>
      <w:szCs w:val="24"/>
    </w:rPr>
  </w:style>
  <w:style w:type="paragraph" w:styleId="767">
    <w:name w:val="Quote"/>
    <w:basedOn w:val="725"/>
    <w:next w:val="725"/>
    <w:link w:val="768"/>
    <w:uiPriority w:val="29"/>
    <w:qFormat/>
    <w:pPr>
      <w:ind w:left="720" w:right="720"/>
    </w:pPr>
    <w:rPr>
      <w:i/>
    </w:rPr>
  </w:style>
  <w:style w:type="character" w:styleId="768" w:customStyle="1">
    <w:name w:val="Цитата 2 Знак"/>
    <w:link w:val="767"/>
    <w:uiPriority w:val="29"/>
    <w:rPr>
      <w:i/>
    </w:rPr>
  </w:style>
  <w:style w:type="paragraph" w:styleId="769">
    <w:name w:val="Intense Quote"/>
    <w:basedOn w:val="725"/>
    <w:next w:val="725"/>
    <w:link w:val="77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0" w:customStyle="1">
    <w:name w:val="Выделенная цитата Знак"/>
    <w:link w:val="769"/>
    <w:uiPriority w:val="30"/>
    <w:rPr>
      <w:i/>
    </w:rPr>
  </w:style>
  <w:style w:type="paragraph" w:styleId="771">
    <w:name w:val="Header"/>
    <w:basedOn w:val="725"/>
    <w:link w:val="772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72" w:customStyle="1">
    <w:name w:val="Верхний колонтитул Знак1"/>
    <w:link w:val="771"/>
    <w:uiPriority w:val="99"/>
  </w:style>
  <w:style w:type="paragraph" w:styleId="773">
    <w:name w:val="Footer"/>
    <w:basedOn w:val="725"/>
    <w:link w:val="776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74" w:customStyle="1">
    <w:name w:val="Footer Char"/>
    <w:uiPriority w:val="99"/>
  </w:style>
  <w:style w:type="paragraph" w:styleId="775">
    <w:name w:val="Caption"/>
    <w:basedOn w:val="725"/>
    <w:next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6" w:customStyle="1">
    <w:name w:val="Нижний колонтитул Знак1"/>
    <w:link w:val="773"/>
    <w:uiPriority w:val="99"/>
  </w:style>
  <w:style w:type="table" w:styleId="777">
    <w:name w:val="Table Grid"/>
    <w:basedOn w:val="736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8" w:customStyle="1">
    <w:name w:val="Table Grid Light"/>
    <w:basedOn w:val="73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9" w:customStyle="1">
    <w:name w:val="Таблица простая 11"/>
    <w:basedOn w:val="73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 w:customStyle="1">
    <w:name w:val="Таблица простая 21"/>
    <w:basedOn w:val="73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 w:customStyle="1">
    <w:name w:val="Таблица простая 31"/>
    <w:basedOn w:val="73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2" w:customStyle="1">
    <w:name w:val="Таблица простая 41"/>
    <w:basedOn w:val="73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Таблица простая 51"/>
    <w:basedOn w:val="73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4" w:customStyle="1">
    <w:name w:val="Таблица-сетка 1 светлая1"/>
    <w:basedOn w:val="73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1"/>
    <w:basedOn w:val="73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2"/>
    <w:basedOn w:val="73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3"/>
    <w:basedOn w:val="73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4"/>
    <w:basedOn w:val="73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5"/>
    <w:basedOn w:val="73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6"/>
    <w:basedOn w:val="73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Таблица-сетка 21"/>
    <w:basedOn w:val="73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1"/>
    <w:basedOn w:val="73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2"/>
    <w:basedOn w:val="73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3"/>
    <w:basedOn w:val="73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4"/>
    <w:basedOn w:val="73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5"/>
    <w:basedOn w:val="73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6"/>
    <w:basedOn w:val="73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Таблица-сетка 31"/>
    <w:basedOn w:val="73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1"/>
    <w:basedOn w:val="73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2"/>
    <w:basedOn w:val="73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3"/>
    <w:basedOn w:val="73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4"/>
    <w:basedOn w:val="73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5"/>
    <w:basedOn w:val="73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6"/>
    <w:basedOn w:val="73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41"/>
    <w:basedOn w:val="73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6" w:customStyle="1">
    <w:name w:val="Grid Table 4 - Accent 1"/>
    <w:basedOn w:val="73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7" w:customStyle="1">
    <w:name w:val="Grid Table 4 - Accent 2"/>
    <w:basedOn w:val="73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8" w:customStyle="1">
    <w:name w:val="Grid Table 4 - Accent 3"/>
    <w:basedOn w:val="73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9" w:customStyle="1">
    <w:name w:val="Grid Table 4 - Accent 4"/>
    <w:basedOn w:val="73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0" w:customStyle="1">
    <w:name w:val="Grid Table 4 - Accent 5"/>
    <w:basedOn w:val="73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1" w:customStyle="1">
    <w:name w:val="Grid Table 4 - Accent 6"/>
    <w:basedOn w:val="73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2" w:customStyle="1">
    <w:name w:val="Таблица-сетка 5 темная1"/>
    <w:basedOn w:val="73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- Accent 1"/>
    <w:basedOn w:val="73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2"/>
    <w:basedOn w:val="73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3"/>
    <w:basedOn w:val="73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4"/>
    <w:basedOn w:val="73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5"/>
    <w:basedOn w:val="73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6"/>
    <w:basedOn w:val="73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9" w:customStyle="1">
    <w:name w:val="Таблица-сетка 6 цветная1"/>
    <w:basedOn w:val="73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0" w:customStyle="1">
    <w:name w:val="Grid Table 6 Colorful - Accent 1"/>
    <w:basedOn w:val="73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1" w:customStyle="1">
    <w:name w:val="Grid Table 6 Colorful - Accent 2"/>
    <w:basedOn w:val="73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2" w:customStyle="1">
    <w:name w:val="Grid Table 6 Colorful - Accent 3"/>
    <w:basedOn w:val="73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3" w:customStyle="1">
    <w:name w:val="Grid Table 6 Colorful - Accent 4"/>
    <w:basedOn w:val="73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4" w:customStyle="1">
    <w:name w:val="Grid Table 6 Colorful - Accent 5"/>
    <w:basedOn w:val="73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5" w:customStyle="1">
    <w:name w:val="Grid Table 6 Colorful - Accent 6"/>
    <w:basedOn w:val="73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6" w:customStyle="1">
    <w:name w:val="Таблица-сетка 7 цветная1"/>
    <w:basedOn w:val="73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1"/>
    <w:basedOn w:val="73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2"/>
    <w:basedOn w:val="73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3"/>
    <w:basedOn w:val="73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4"/>
    <w:basedOn w:val="73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5"/>
    <w:basedOn w:val="73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6"/>
    <w:basedOn w:val="73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Список-таблица 1 светлая1"/>
    <w:basedOn w:val="73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1"/>
    <w:basedOn w:val="736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2"/>
    <w:basedOn w:val="736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3"/>
    <w:basedOn w:val="736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4"/>
    <w:basedOn w:val="736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5"/>
    <w:basedOn w:val="736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6"/>
    <w:basedOn w:val="736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Список-таблица 21"/>
    <w:basedOn w:val="73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1"/>
    <w:basedOn w:val="73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2"/>
    <w:basedOn w:val="73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3"/>
    <w:basedOn w:val="73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4"/>
    <w:basedOn w:val="73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5"/>
    <w:basedOn w:val="73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6"/>
    <w:basedOn w:val="73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7" w:customStyle="1">
    <w:name w:val="Список-таблица 31"/>
    <w:basedOn w:val="73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1"/>
    <w:basedOn w:val="73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2"/>
    <w:basedOn w:val="73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3"/>
    <w:basedOn w:val="73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4"/>
    <w:basedOn w:val="73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5"/>
    <w:basedOn w:val="73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6"/>
    <w:basedOn w:val="73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Список-таблица 41"/>
    <w:basedOn w:val="73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1"/>
    <w:basedOn w:val="73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2"/>
    <w:basedOn w:val="73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3"/>
    <w:basedOn w:val="73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4"/>
    <w:basedOn w:val="73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5"/>
    <w:basedOn w:val="73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6"/>
    <w:basedOn w:val="73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Список-таблица 5 темная1"/>
    <w:basedOn w:val="73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1"/>
    <w:basedOn w:val="73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2"/>
    <w:basedOn w:val="73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3"/>
    <w:basedOn w:val="73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4"/>
    <w:basedOn w:val="73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5"/>
    <w:basedOn w:val="73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6"/>
    <w:basedOn w:val="73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Список-таблица 6 цветная1"/>
    <w:basedOn w:val="73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9" w:customStyle="1">
    <w:name w:val="List Table 6 Colorful - Accent 1"/>
    <w:basedOn w:val="73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0" w:customStyle="1">
    <w:name w:val="List Table 6 Colorful - Accent 2"/>
    <w:basedOn w:val="73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1" w:customStyle="1">
    <w:name w:val="List Table 6 Colorful - Accent 3"/>
    <w:basedOn w:val="73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2" w:customStyle="1">
    <w:name w:val="List Table 6 Colorful - Accent 4"/>
    <w:basedOn w:val="73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3" w:customStyle="1">
    <w:name w:val="List Table 6 Colorful - Accent 5"/>
    <w:basedOn w:val="73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4" w:customStyle="1">
    <w:name w:val="List Table 6 Colorful - Accent 6"/>
    <w:basedOn w:val="73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5" w:customStyle="1">
    <w:name w:val="Список-таблица 7 цветная1"/>
    <w:basedOn w:val="73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1"/>
    <w:basedOn w:val="73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2"/>
    <w:basedOn w:val="73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3"/>
    <w:basedOn w:val="73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4"/>
    <w:basedOn w:val="73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5"/>
    <w:basedOn w:val="73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6"/>
    <w:basedOn w:val="73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ned - Accent"/>
    <w:basedOn w:val="73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3" w:customStyle="1">
    <w:name w:val="Lined - Accent 1"/>
    <w:basedOn w:val="73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4" w:customStyle="1">
    <w:name w:val="Lined - Accent 2"/>
    <w:basedOn w:val="73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5" w:customStyle="1">
    <w:name w:val="Lined - Accent 3"/>
    <w:basedOn w:val="73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6" w:customStyle="1">
    <w:name w:val="Lined - Accent 4"/>
    <w:basedOn w:val="73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7" w:customStyle="1">
    <w:name w:val="Lined - Accent 5"/>
    <w:basedOn w:val="73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8" w:customStyle="1">
    <w:name w:val="Lined - Accent 6"/>
    <w:basedOn w:val="73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9" w:customStyle="1">
    <w:name w:val="Bordered &amp; Lined - Accent"/>
    <w:basedOn w:val="73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Bordered &amp; Lined - Accent 1"/>
    <w:basedOn w:val="736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1" w:customStyle="1">
    <w:name w:val="Bordered &amp; Lined - Accent 2"/>
    <w:basedOn w:val="736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2" w:customStyle="1">
    <w:name w:val="Bordered &amp; Lined - Accent 3"/>
    <w:basedOn w:val="736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3" w:customStyle="1">
    <w:name w:val="Bordered &amp; Lined - Accent 4"/>
    <w:basedOn w:val="736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4" w:customStyle="1">
    <w:name w:val="Bordered &amp; Lined - Accent 5"/>
    <w:basedOn w:val="736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5" w:customStyle="1">
    <w:name w:val="Bordered &amp; Lined - Accent 6"/>
    <w:basedOn w:val="736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6" w:customStyle="1">
    <w:name w:val="Bordered"/>
    <w:basedOn w:val="73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7" w:customStyle="1">
    <w:name w:val="Bordered - Accent 1"/>
    <w:basedOn w:val="73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8" w:customStyle="1">
    <w:name w:val="Bordered - Accent 2"/>
    <w:basedOn w:val="73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9" w:customStyle="1">
    <w:name w:val="Bordered - Accent 3"/>
    <w:basedOn w:val="73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0" w:customStyle="1">
    <w:name w:val="Bordered - Accent 4"/>
    <w:basedOn w:val="73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1" w:customStyle="1">
    <w:name w:val="Bordered - Accent 5"/>
    <w:basedOn w:val="73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2" w:customStyle="1">
    <w:name w:val="Bordered - Accent 6"/>
    <w:basedOn w:val="73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3">
    <w:name w:val="Hyperlink"/>
    <w:hidden/>
    <w:qFormat/>
    <w:rPr>
      <w:color w:val="0000ff"/>
      <w:position w:val="-1"/>
      <w:u w:val="single"/>
      <w:vertAlign w:val="baseline"/>
    </w:rPr>
  </w:style>
  <w:style w:type="paragraph" w:styleId="904">
    <w:name w:val="footnote text"/>
    <w:basedOn w:val="725"/>
    <w:link w:val="905"/>
    <w:hidden/>
    <w:qFormat/>
    <w:rPr>
      <w:sz w:val="20"/>
      <w:szCs w:val="20"/>
    </w:rPr>
  </w:style>
  <w:style w:type="character" w:styleId="905" w:customStyle="1">
    <w:name w:val="Текст сноски Знак1"/>
    <w:link w:val="904"/>
    <w:uiPriority w:val="99"/>
    <w:rPr>
      <w:sz w:val="18"/>
    </w:rPr>
  </w:style>
  <w:style w:type="character" w:styleId="906">
    <w:name w:val="footnote reference"/>
    <w:hidden/>
    <w:qFormat/>
    <w:rPr>
      <w:position w:val="-1"/>
      <w:vertAlign w:val="superscript"/>
    </w:rPr>
  </w:style>
  <w:style w:type="paragraph" w:styleId="907">
    <w:name w:val="endnote text"/>
    <w:basedOn w:val="725"/>
    <w:link w:val="908"/>
    <w:uiPriority w:val="99"/>
    <w:semiHidden/>
    <w:unhideWhenUsed/>
    <w:pPr>
      <w:spacing w:line="240" w:lineRule="auto"/>
    </w:pPr>
    <w:rPr>
      <w:sz w:val="20"/>
    </w:rPr>
  </w:style>
  <w:style w:type="character" w:styleId="908" w:customStyle="1">
    <w:name w:val="Текст концевой сноски Знак"/>
    <w:link w:val="907"/>
    <w:uiPriority w:val="99"/>
    <w:rPr>
      <w:sz w:val="20"/>
    </w:rPr>
  </w:style>
  <w:style w:type="character" w:styleId="909">
    <w:name w:val="endnote reference"/>
    <w:uiPriority w:val="99"/>
    <w:semiHidden/>
    <w:unhideWhenUsed/>
    <w:rPr>
      <w:vertAlign w:val="superscript"/>
    </w:rPr>
  </w:style>
  <w:style w:type="paragraph" w:styleId="910">
    <w:name w:val="toc 1"/>
    <w:basedOn w:val="725"/>
    <w:next w:val="725"/>
    <w:hidden/>
    <w:qFormat/>
  </w:style>
  <w:style w:type="paragraph" w:styleId="911">
    <w:name w:val="toc 2"/>
    <w:basedOn w:val="725"/>
    <w:next w:val="725"/>
    <w:hidden/>
    <w:qFormat/>
    <w:pPr>
      <w:ind w:left="240"/>
    </w:pPr>
  </w:style>
  <w:style w:type="paragraph" w:styleId="912">
    <w:name w:val="toc 3"/>
    <w:basedOn w:val="725"/>
    <w:next w:val="725"/>
    <w:uiPriority w:val="39"/>
    <w:unhideWhenUsed/>
    <w:pPr>
      <w:ind w:left="567"/>
      <w:spacing w:after="57"/>
    </w:pPr>
  </w:style>
  <w:style w:type="paragraph" w:styleId="913">
    <w:name w:val="toc 4"/>
    <w:basedOn w:val="725"/>
    <w:next w:val="725"/>
    <w:uiPriority w:val="39"/>
    <w:unhideWhenUsed/>
    <w:pPr>
      <w:ind w:left="850"/>
      <w:spacing w:after="57"/>
    </w:pPr>
  </w:style>
  <w:style w:type="paragraph" w:styleId="914">
    <w:name w:val="toc 5"/>
    <w:basedOn w:val="725"/>
    <w:next w:val="725"/>
    <w:uiPriority w:val="39"/>
    <w:unhideWhenUsed/>
    <w:pPr>
      <w:ind w:left="1134"/>
      <w:spacing w:after="57"/>
    </w:pPr>
  </w:style>
  <w:style w:type="paragraph" w:styleId="915">
    <w:name w:val="toc 6"/>
    <w:basedOn w:val="725"/>
    <w:next w:val="725"/>
    <w:uiPriority w:val="39"/>
    <w:unhideWhenUsed/>
    <w:pPr>
      <w:ind w:left="1417"/>
      <w:spacing w:after="57"/>
    </w:pPr>
  </w:style>
  <w:style w:type="paragraph" w:styleId="916">
    <w:name w:val="toc 7"/>
    <w:basedOn w:val="725"/>
    <w:next w:val="725"/>
    <w:uiPriority w:val="39"/>
    <w:unhideWhenUsed/>
    <w:pPr>
      <w:ind w:left="1701"/>
      <w:spacing w:after="57"/>
    </w:pPr>
  </w:style>
  <w:style w:type="paragraph" w:styleId="917">
    <w:name w:val="toc 8"/>
    <w:basedOn w:val="725"/>
    <w:next w:val="725"/>
    <w:uiPriority w:val="39"/>
    <w:unhideWhenUsed/>
    <w:pPr>
      <w:ind w:left="1984"/>
      <w:spacing w:after="57"/>
    </w:pPr>
  </w:style>
  <w:style w:type="paragraph" w:styleId="918">
    <w:name w:val="toc 9"/>
    <w:basedOn w:val="725"/>
    <w:next w:val="725"/>
    <w:uiPriority w:val="39"/>
    <w:unhideWhenUsed/>
    <w:pPr>
      <w:ind w:left="2268"/>
      <w:spacing w:after="57"/>
    </w:pPr>
  </w:style>
  <w:style w:type="paragraph" w:styleId="919">
    <w:name w:val="TOC Heading"/>
    <w:basedOn w:val="726"/>
    <w:next w:val="725"/>
    <w:hidden/>
    <w:qFormat/>
    <w:pPr>
      <w:outlineLvl w:val="9"/>
    </w:pPr>
    <w:rPr>
      <w:rFonts w:eastAsia="Times New Roman" w:cs="Times New Roman"/>
    </w:rPr>
  </w:style>
  <w:style w:type="paragraph" w:styleId="920">
    <w:name w:val="table of figures"/>
    <w:basedOn w:val="725"/>
    <w:next w:val="725"/>
    <w:uiPriority w:val="99"/>
    <w:unhideWhenUsed/>
  </w:style>
  <w:style w:type="table" w:styleId="921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22">
    <w:name w:val="Title"/>
    <w:basedOn w:val="725"/>
    <w:next w:val="725"/>
    <w:link w:val="765"/>
    <w:pPr>
      <w:keepLines/>
      <w:keepNext/>
      <w:spacing w:before="480" w:after="120"/>
    </w:pPr>
    <w:rPr>
      <w:b/>
      <w:sz w:val="72"/>
      <w:szCs w:val="72"/>
    </w:rPr>
  </w:style>
  <w:style w:type="paragraph" w:styleId="923">
    <w:name w:val="List Paragraph"/>
    <w:basedOn w:val="725"/>
    <w:hidden/>
    <w:qFormat/>
    <w:pPr>
      <w:ind w:left="720"/>
    </w:pPr>
  </w:style>
  <w:style w:type="paragraph" w:styleId="924">
    <w:name w:val="Balloon Text"/>
    <w:basedOn w:val="725"/>
    <w:hidden/>
    <w:qFormat/>
    <w:rPr>
      <w:rFonts w:ascii="Tahoma" w:hAnsi="Tahoma"/>
      <w:sz w:val="16"/>
      <w:szCs w:val="16"/>
    </w:rPr>
  </w:style>
  <w:style w:type="character" w:styleId="925" w:customStyle="1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926" w:customStyle="1">
    <w:name w:val="otekstj"/>
    <w:basedOn w:val="725"/>
    <w:hidden/>
    <w:qFormat/>
    <w:pPr>
      <w:spacing w:before="100" w:beforeAutospacing="1" w:after="100" w:afterAutospacing="1"/>
    </w:pPr>
    <w:rPr>
      <w:rFonts w:eastAsia="Times New Roman"/>
    </w:rPr>
  </w:style>
  <w:style w:type="character" w:styleId="927" w:customStyle="1">
    <w:name w:val="apple-converted-space"/>
    <w:basedOn w:val="735"/>
    <w:hidden/>
    <w:qFormat/>
    <w:rPr>
      <w:position w:val="-1"/>
      <w:vertAlign w:val="baseline"/>
    </w:rPr>
  </w:style>
  <w:style w:type="character" w:styleId="928" w:customStyle="1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29" w:customStyle="1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30" w:customStyle="1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styleId="931" w:customStyle="1">
    <w:name w:val="Заголовок 2 Знак"/>
    <w:hidden/>
    <w:qFormat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paragraph" w:styleId="932">
    <w:name w:val="Normal (Web)"/>
    <w:basedOn w:val="725"/>
    <w:hidden/>
    <w:qFormat/>
    <w:pPr>
      <w:spacing w:before="100" w:beforeAutospacing="1" w:after="100" w:afterAutospacing="1"/>
    </w:pPr>
    <w:rPr>
      <w:rFonts w:eastAsia="Times New Roman"/>
    </w:rPr>
  </w:style>
  <w:style w:type="table" w:styleId="933" w:customStyle="1">
    <w:name w:val="Сетка таблицы1"/>
    <w:basedOn w:val="736"/>
    <w:next w:val="777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4" w:customStyle="1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935">
    <w:name w:val="Subtitle"/>
    <w:basedOn w:val="725"/>
    <w:next w:val="725"/>
    <w:link w:val="766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936" w:customStyle="1">
    <w:name w:val="StGen0"/>
    <w:basedOn w:val="92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937" w:customStyle="1">
    <w:name w:val="bullet"/>
    <w:basedOn w:val="725"/>
    <w:pPr>
      <w:numPr>
        <w:ilvl w:val="0"/>
        <w:numId w:val="10"/>
      </w:numPr>
      <w:spacing w:line="360" w:lineRule="auto"/>
      <w:outlineLvl w:val="9"/>
    </w:pPr>
    <w:rPr>
      <w:rFonts w:ascii="Arial" w:hAnsi="Arial" w:eastAsia="Times New Roman" w:cs="Times New Roman"/>
      <w:position w:val="0"/>
      <w:sz w:val="22"/>
      <w:lang w:val="en-GB" w:eastAsia="en-US"/>
    </w:rPr>
  </w:style>
  <w:style w:type="paragraph" w:styleId="938">
    <w:name w:val="Body Text"/>
    <w:basedOn w:val="725"/>
    <w:link w:val="939"/>
    <w:uiPriority w:val="1"/>
    <w:qFormat/>
    <w:pPr>
      <w:spacing w:line="240" w:lineRule="auto"/>
      <w:widowControl w:val="off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styleId="939" w:customStyle="1">
    <w:name w:val="Основной текст Знак"/>
    <w:basedOn w:val="735"/>
    <w:link w:val="938"/>
    <w:uiPriority w:val="1"/>
    <w:rPr>
      <w:rFonts w:ascii="Times New Roman" w:hAnsi="Times New Roman" w:eastAsia="Times New Roman" w:cs="Times New Roman"/>
      <w:sz w:val="28"/>
      <w:szCs w:val="2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Компетенции Профессионалы</cp:lastModifiedBy>
  <cp:revision>14</cp:revision>
  <dcterms:created xsi:type="dcterms:W3CDTF">2023-08-07T07:58:00Z</dcterms:created>
  <dcterms:modified xsi:type="dcterms:W3CDTF">2024-08-02T07:38:56Z</dcterms:modified>
</cp:coreProperties>
</file>