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E71B" w14:textId="39C240E2" w:rsidR="00BD1356" w:rsidRP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272C08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25886291" wp14:editId="7BF9D08A">
            <wp:extent cx="3383280" cy="12496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095FAD" w14:textId="05A868DC" w:rsidR="00B072B1" w:rsidRPr="00272C08" w:rsidRDefault="00B072B1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28CB80D0" w14:textId="6C3FF697" w:rsidR="00B072B1" w:rsidRPr="00272C08" w:rsidRDefault="00B072B1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6CE3EC8C" w14:textId="54A36CC1" w:rsidR="00272C08" w:rsidRP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1C901091" w14:textId="38FE8A6C" w:rsidR="00272C08" w:rsidRDefault="00272C08" w:rsidP="00272C08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272C08">
        <w:rPr>
          <w:rFonts w:ascii="Times New Roman" w:hAnsi="Times New Roman" w:cs="Times New Roman"/>
          <w:sz w:val="52"/>
          <w:szCs w:val="52"/>
        </w:rPr>
        <w:t>Инструкция по охране труда</w:t>
      </w:r>
    </w:p>
    <w:p w14:paraId="18112FA6" w14:textId="665DA1AF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3110A120" w14:textId="2BF83231" w:rsidR="00272C08" w:rsidRDefault="00272C08" w:rsidP="00272C08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272C08">
        <w:rPr>
          <w:rFonts w:ascii="Times New Roman" w:hAnsi="Times New Roman" w:cs="Times New Roman"/>
          <w:sz w:val="40"/>
          <w:szCs w:val="40"/>
        </w:rPr>
        <w:t>компетенции «Программные решения для бизнеса»</w:t>
      </w:r>
    </w:p>
    <w:p w14:paraId="6BAA3A38" w14:textId="59280B35" w:rsidR="00272C08" w:rsidRDefault="00272C08" w:rsidP="00272C08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272C08">
        <w:rPr>
          <w:rFonts w:ascii="Times New Roman" w:hAnsi="Times New Roman" w:cs="Times New Roman"/>
          <w:sz w:val="40"/>
          <w:szCs w:val="40"/>
        </w:rPr>
        <w:t>Финала Чемпионата по профессиональному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272C08">
        <w:rPr>
          <w:rFonts w:ascii="Times New Roman" w:hAnsi="Times New Roman" w:cs="Times New Roman"/>
          <w:sz w:val="40"/>
          <w:szCs w:val="40"/>
        </w:rPr>
        <w:t>мастерству «Профессионалы» в 2024 году</w:t>
      </w:r>
    </w:p>
    <w:p w14:paraId="7042E391" w14:textId="77777777" w:rsidR="00272C08" w:rsidRP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2429D788" w14:textId="5121206B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E594B0" w14:textId="488632C0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55D1AE" w14:textId="2AAAA61B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B31393" w14:textId="4402F054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CA9F28" w14:textId="5B4896CC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CE0513" w14:textId="1CA57223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186017" w14:textId="4C2B0EBF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E19EAA" w14:textId="2C909B1A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9B08E4" w14:textId="50B0E181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C7E110" w14:textId="0B11FC6E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0DC4BA" w14:textId="4740F953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A9B241" w14:textId="63283DEE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DCB6E5" w14:textId="43612417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B26957" w14:textId="577FE00F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C374CB" w14:textId="686470C7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4764BF" w14:textId="7DF0E726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723DA7" w14:textId="77777777" w:rsidR="00272C08" w:rsidRDefault="00272C08" w:rsidP="00272C08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61FB9F" w14:textId="058ECE72" w:rsidR="00272C08" w:rsidRDefault="00272C08" w:rsidP="00272C08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2929573" w14:textId="03E874D7" w:rsidR="00272C08" w:rsidRPr="00BB0F15" w:rsidRDefault="008D7147" w:rsidP="00BB0F1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F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110101027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lang w:eastAsia="en-US"/>
        </w:rPr>
      </w:sdtEndPr>
      <w:sdtContent>
        <w:p w14:paraId="3278894C" w14:textId="49FDD5A5" w:rsidR="00BB0F15" w:rsidRPr="00BB0F15" w:rsidRDefault="00BB0F15" w:rsidP="00BB0F15">
          <w:pPr>
            <w:pStyle w:val="a4"/>
            <w:spacing w:before="0" w:line="360" w:lineRule="auto"/>
            <w:contextualSpacing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01869620" w14:textId="702D3587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r w:rsidRPr="00BB0F15">
            <w:fldChar w:fldCharType="begin"/>
          </w:r>
          <w:r w:rsidRPr="00BB0F15">
            <w:instrText xml:space="preserve"> TOC \o "1-3" \h \z \u </w:instrText>
          </w:r>
          <w:r w:rsidRPr="00BB0F15">
            <w:fldChar w:fldCharType="separate"/>
          </w:r>
          <w:hyperlink w:anchor="_Toc179454490" w:history="1">
            <w:r w:rsidRPr="00F32EDE">
              <w:rPr>
                <w:rStyle w:val="a5"/>
                <w:color w:val="auto"/>
              </w:rPr>
              <w:t>1.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Область применения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_Toc179454490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3</w:t>
            </w:r>
            <w:r w:rsidRPr="00F32EDE">
              <w:rPr>
                <w:webHidden/>
              </w:rPr>
              <w:fldChar w:fldCharType="end"/>
            </w:r>
          </w:hyperlink>
        </w:p>
        <w:p w14:paraId="233A0AD1" w14:textId="39EC250B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1" w:history="1">
            <w:r w:rsidRPr="00F32EDE">
              <w:rPr>
                <w:rStyle w:val="a5"/>
                <w:color w:val="auto"/>
              </w:rPr>
              <w:t>2.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Нормативные ссылки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_Toc179454491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3</w:t>
            </w:r>
            <w:r w:rsidRPr="00F32EDE">
              <w:rPr>
                <w:webHidden/>
              </w:rPr>
              <w:fldChar w:fldCharType="end"/>
            </w:r>
          </w:hyperlink>
        </w:p>
        <w:p w14:paraId="04BDA875" w14:textId="7CCAF5C0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2" w:history="1">
            <w:r w:rsidRPr="00F32EDE">
              <w:rPr>
                <w:rStyle w:val="a5"/>
                <w:color w:val="auto"/>
              </w:rPr>
              <w:t>3.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Общие требования охраны труда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_Toc179454492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3</w:t>
            </w:r>
            <w:r w:rsidRPr="00F32EDE">
              <w:rPr>
                <w:webHidden/>
              </w:rPr>
              <w:fldChar w:fldCharType="end"/>
            </w:r>
          </w:hyperlink>
        </w:p>
        <w:p w14:paraId="7AF435C7" w14:textId="1279E4E3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3" w:history="1">
            <w:r w:rsidRPr="00F32EDE">
              <w:rPr>
                <w:rStyle w:val="a5"/>
                <w:color w:val="auto"/>
              </w:rPr>
              <w:t>4.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Требования охраны труда перед началом работы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_Toc179454493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5</w:t>
            </w:r>
            <w:r w:rsidRPr="00F32EDE">
              <w:rPr>
                <w:webHidden/>
              </w:rPr>
              <w:fldChar w:fldCharType="end"/>
            </w:r>
          </w:hyperlink>
        </w:p>
        <w:p w14:paraId="05C00E5E" w14:textId="77DA0BCD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4" w:history="1">
            <w:r w:rsidRPr="00F32EDE">
              <w:rPr>
                <w:rStyle w:val="a5"/>
                <w:color w:val="auto"/>
              </w:rPr>
              <w:t>5.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Требования охраны труда во время выполнения работ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_Toc179454494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8</w:t>
            </w:r>
            <w:r w:rsidRPr="00F32EDE">
              <w:rPr>
                <w:webHidden/>
              </w:rPr>
              <w:fldChar w:fldCharType="end"/>
            </w:r>
          </w:hyperlink>
        </w:p>
        <w:p w14:paraId="33F3D9C8" w14:textId="1FC7F107" w:rsidR="00BB0F15" w:rsidRPr="00F32EDE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5" w:history="1">
            <w:r w:rsidRPr="00F32EDE">
              <w:rPr>
                <w:rStyle w:val="a5"/>
                <w:color w:val="auto"/>
              </w:rPr>
              <w:t>6.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Требования охраны труда в аварийных ситуациях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_Toc179454495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10</w:t>
            </w:r>
            <w:r w:rsidRPr="00F32EDE">
              <w:rPr>
                <w:webHidden/>
              </w:rPr>
              <w:fldChar w:fldCharType="end"/>
            </w:r>
          </w:hyperlink>
        </w:p>
        <w:p w14:paraId="2CF698E3" w14:textId="3757A5AF" w:rsidR="00BB0F15" w:rsidRPr="00BB0F15" w:rsidRDefault="00BB0F15" w:rsidP="00F32EDE">
          <w:pPr>
            <w:pStyle w:val="11"/>
            <w:rPr>
              <w:rFonts w:eastAsiaTheme="minorEastAsia"/>
              <w:lang w:val="ru-RU" w:eastAsia="ru-RU"/>
            </w:rPr>
          </w:pPr>
          <w:hyperlink w:anchor="_Toc179454496" w:history="1">
            <w:r w:rsidRPr="00F32EDE">
              <w:rPr>
                <w:rStyle w:val="a5"/>
                <w:color w:val="auto"/>
              </w:rPr>
              <w:t>7.</w:t>
            </w:r>
            <w:r w:rsidRPr="00F32EDE">
              <w:rPr>
                <w:rFonts w:eastAsiaTheme="minorEastAsia"/>
                <w:lang w:val="ru-RU" w:eastAsia="ru-RU"/>
              </w:rPr>
              <w:tab/>
            </w:r>
            <w:r w:rsidRPr="00F32EDE">
              <w:rPr>
                <w:rStyle w:val="a5"/>
                <w:color w:val="auto"/>
              </w:rPr>
              <w:t>Требования охраны труда по окончании работы</w:t>
            </w:r>
            <w:r w:rsidRPr="00F32EDE">
              <w:rPr>
                <w:webHidden/>
              </w:rPr>
              <w:tab/>
            </w:r>
            <w:r w:rsidRPr="00F32EDE">
              <w:rPr>
                <w:webHidden/>
              </w:rPr>
              <w:fldChar w:fldCharType="begin"/>
            </w:r>
            <w:r w:rsidRPr="00F32EDE">
              <w:rPr>
                <w:webHidden/>
              </w:rPr>
              <w:instrText xml:space="preserve"> PAGEREF _Toc179454496 \h </w:instrText>
            </w:r>
            <w:r w:rsidRPr="00F32EDE">
              <w:rPr>
                <w:webHidden/>
              </w:rPr>
            </w:r>
            <w:r w:rsidRPr="00F32EDE">
              <w:rPr>
                <w:webHidden/>
              </w:rPr>
              <w:fldChar w:fldCharType="separate"/>
            </w:r>
            <w:r w:rsidRPr="00F32EDE">
              <w:rPr>
                <w:webHidden/>
              </w:rPr>
              <w:t>12</w:t>
            </w:r>
            <w:r w:rsidRPr="00F32EDE">
              <w:rPr>
                <w:webHidden/>
              </w:rPr>
              <w:fldChar w:fldCharType="end"/>
            </w:r>
          </w:hyperlink>
        </w:p>
        <w:p w14:paraId="5537FFC0" w14:textId="0B53FE08" w:rsidR="00BB0F15" w:rsidRPr="00BB0F15" w:rsidRDefault="00BB0F15" w:rsidP="00BB0F15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BB0F1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BB6635D" w14:textId="3F0E9CCF" w:rsidR="00272C08" w:rsidRPr="00BB0F15" w:rsidRDefault="00272C08" w:rsidP="00BB0F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A2899E" w14:textId="2A68D575" w:rsidR="00272C08" w:rsidRPr="00BB0F15" w:rsidRDefault="00272C08" w:rsidP="00BB0F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D1A287" w14:textId="0F54D14A" w:rsidR="00134A35" w:rsidRPr="00BB0F15" w:rsidRDefault="00134A35" w:rsidP="00BB0F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EDB8DB" w14:textId="11D99383" w:rsidR="00134A35" w:rsidRPr="00BB0F15" w:rsidRDefault="00134A35" w:rsidP="00BB0F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FCB5EB" w14:textId="783DD82F" w:rsidR="00134A35" w:rsidRPr="00BB0F15" w:rsidRDefault="00134A35" w:rsidP="00BB0F1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0F15">
        <w:rPr>
          <w:rFonts w:ascii="Times New Roman" w:hAnsi="Times New Roman" w:cs="Times New Roman"/>
          <w:sz w:val="28"/>
          <w:szCs w:val="28"/>
        </w:rPr>
        <w:br w:type="page"/>
      </w:r>
    </w:p>
    <w:p w14:paraId="5A98EE2E" w14:textId="77777777" w:rsidR="00FC30B5" w:rsidRPr="00FC30B5" w:rsidRDefault="00FC30B5" w:rsidP="00BB0F15">
      <w:pPr>
        <w:pStyle w:val="1"/>
      </w:pPr>
      <w:bookmarkStart w:id="0" w:name="_Toc179454490"/>
      <w:r w:rsidRPr="00FC30B5">
        <w:lastRenderedPageBreak/>
        <w:t>1.</w:t>
      </w:r>
      <w:r w:rsidRPr="00FC30B5">
        <w:tab/>
        <w:t>Область применения</w:t>
      </w:r>
      <w:bookmarkEnd w:id="0"/>
    </w:p>
    <w:p w14:paraId="37F63F31" w14:textId="77777777" w:rsidR="00FC30B5" w:rsidRPr="00FC30B5" w:rsidRDefault="00FC30B5" w:rsidP="00FC30B5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30B5">
        <w:rPr>
          <w:rFonts w:ascii="Times New Roman" w:hAnsi="Times New Roman" w:cs="Times New Roman"/>
          <w:sz w:val="28"/>
          <w:szCs w:val="28"/>
        </w:rPr>
        <w:t>1.1.</w:t>
      </w:r>
      <w:r w:rsidRPr="00FC30B5">
        <w:rPr>
          <w:rFonts w:ascii="Times New Roman" w:hAnsi="Times New Roman" w:cs="Times New Roman"/>
          <w:sz w:val="28"/>
          <w:szCs w:val="28"/>
        </w:rPr>
        <w:tab/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7CE30487" w14:textId="77777777" w:rsidR="00FC30B5" w:rsidRPr="00FC30B5" w:rsidRDefault="00FC30B5" w:rsidP="00FC30B5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30B5">
        <w:rPr>
          <w:rFonts w:ascii="Times New Roman" w:hAnsi="Times New Roman" w:cs="Times New Roman"/>
          <w:sz w:val="28"/>
          <w:szCs w:val="28"/>
        </w:rPr>
        <w:t>1.2.</w:t>
      </w:r>
      <w:r w:rsidRPr="00FC30B5">
        <w:rPr>
          <w:rFonts w:ascii="Times New Roman" w:hAnsi="Times New Roman" w:cs="Times New Roman"/>
          <w:sz w:val="28"/>
          <w:szCs w:val="28"/>
        </w:rPr>
        <w:tab/>
        <w:t>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«Программные решения для бизнеса».</w:t>
      </w:r>
    </w:p>
    <w:p w14:paraId="2C31A50E" w14:textId="77777777" w:rsidR="00FC30B5" w:rsidRPr="00FC30B5" w:rsidRDefault="00FC30B5" w:rsidP="00FC30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95E73A" w14:textId="77777777" w:rsidR="00FC30B5" w:rsidRPr="00FC30B5" w:rsidRDefault="00FC30B5" w:rsidP="00764D04">
      <w:pPr>
        <w:pStyle w:val="1"/>
      </w:pPr>
      <w:bookmarkStart w:id="1" w:name="_Toc179454491"/>
      <w:r w:rsidRPr="00FC30B5">
        <w:t>2.</w:t>
      </w:r>
      <w:r w:rsidRPr="00FC30B5">
        <w:tab/>
        <w:t>Нормативные ссылки</w:t>
      </w:r>
      <w:bookmarkEnd w:id="1"/>
    </w:p>
    <w:p w14:paraId="1CD44715" w14:textId="77777777" w:rsidR="00FC30B5" w:rsidRPr="00FC30B5" w:rsidRDefault="00FC30B5" w:rsidP="00E95ACF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30B5">
        <w:rPr>
          <w:rFonts w:ascii="Times New Roman" w:hAnsi="Times New Roman" w:cs="Times New Roman"/>
          <w:sz w:val="28"/>
          <w:szCs w:val="28"/>
        </w:rPr>
        <w:t>2.1</w:t>
      </w:r>
      <w:r w:rsidRPr="00FC30B5">
        <w:rPr>
          <w:rFonts w:ascii="Times New Roman" w:hAnsi="Times New Roman" w:cs="Times New Roman"/>
          <w:sz w:val="28"/>
          <w:szCs w:val="28"/>
        </w:rPr>
        <w:tab/>
        <w:t>Правила разработаны на основании следующих документов и источников:</w:t>
      </w:r>
    </w:p>
    <w:p w14:paraId="16B7AE26" w14:textId="77777777" w:rsidR="00FC30B5" w:rsidRPr="00FC30B5" w:rsidRDefault="00FC30B5" w:rsidP="00E95AC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30B5">
        <w:rPr>
          <w:rFonts w:ascii="Times New Roman" w:hAnsi="Times New Roman" w:cs="Times New Roman"/>
          <w:sz w:val="28"/>
          <w:szCs w:val="28"/>
        </w:rPr>
        <w:t>2.1.1</w:t>
      </w:r>
      <w:r w:rsidRPr="00FC30B5">
        <w:rPr>
          <w:rFonts w:ascii="Times New Roman" w:hAnsi="Times New Roman" w:cs="Times New Roman"/>
          <w:sz w:val="28"/>
          <w:szCs w:val="28"/>
        </w:rPr>
        <w:tab/>
        <w:t>Трудовой кодекс Российской Федерации от 30.12.2001 № 197-ФЗ.</w:t>
      </w:r>
    </w:p>
    <w:p w14:paraId="1FA0A027" w14:textId="77777777" w:rsidR="00FC30B5" w:rsidRPr="00FC30B5" w:rsidRDefault="00FC30B5" w:rsidP="00FC30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CC26B" w14:textId="77777777" w:rsidR="00FC30B5" w:rsidRPr="00E95ACF" w:rsidRDefault="00FC30B5" w:rsidP="00764D04">
      <w:pPr>
        <w:pStyle w:val="1"/>
      </w:pPr>
      <w:bookmarkStart w:id="2" w:name="_Toc179454492"/>
      <w:r w:rsidRPr="00E95ACF">
        <w:t>3.</w:t>
      </w:r>
      <w:r w:rsidRPr="00E95ACF">
        <w:tab/>
        <w:t>Общие требования охраны труда</w:t>
      </w:r>
      <w:bookmarkEnd w:id="2"/>
    </w:p>
    <w:p w14:paraId="10531C20" w14:textId="07A94261" w:rsidR="00C424B0" w:rsidRDefault="00C424B0" w:rsidP="00C424B0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3.1.</w:t>
      </w:r>
      <w:r w:rsidRPr="00C424B0">
        <w:rPr>
          <w:rFonts w:ascii="Times New Roman" w:hAnsi="Times New Roman" w:cs="Times New Roman"/>
          <w:sz w:val="28"/>
          <w:szCs w:val="28"/>
        </w:rPr>
        <w:tab/>
        <w:t>К выполнению конкурсного задания по компетенции «Программные решения для бизнеса» допускаются конкурсанты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УГС 09.00.00 Информатика и вычислительная техника,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03644182" w14:textId="7A38A2F2" w:rsidR="00C424B0" w:rsidRDefault="00C424B0" w:rsidP="00C424B0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D0265B" w14:textId="77777777" w:rsidR="00A24C01" w:rsidRPr="00C424B0" w:rsidRDefault="00A24C01" w:rsidP="00C424B0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6AA182" w14:textId="77777777" w:rsidR="00C424B0" w:rsidRPr="00C424B0" w:rsidRDefault="00C424B0" w:rsidP="00C424B0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Pr="00C424B0">
        <w:rPr>
          <w:rFonts w:ascii="Times New Roman" w:hAnsi="Times New Roman" w:cs="Times New Roman"/>
          <w:sz w:val="28"/>
          <w:szCs w:val="28"/>
        </w:rPr>
        <w:tab/>
        <w:t>Участник Чемпионата обязан:</w:t>
      </w:r>
    </w:p>
    <w:p w14:paraId="18C2E6AC" w14:textId="77777777" w:rsidR="00C424B0" w:rsidRPr="00C424B0" w:rsidRDefault="00C424B0" w:rsidP="00A24C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3.2.1.</w:t>
      </w:r>
      <w:r w:rsidRPr="00C424B0">
        <w:rPr>
          <w:rFonts w:ascii="Times New Roman" w:hAnsi="Times New Roman" w:cs="Times New Roman"/>
          <w:sz w:val="28"/>
          <w:szCs w:val="28"/>
        </w:rPr>
        <w:tab/>
        <w:t>Выполнять только ту работу, которая определена его ролью на Чемпионате.</w:t>
      </w:r>
    </w:p>
    <w:p w14:paraId="08182449" w14:textId="77777777" w:rsidR="00C424B0" w:rsidRPr="00C424B0" w:rsidRDefault="00C424B0" w:rsidP="00A24C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3.2.2.</w:t>
      </w:r>
      <w:r w:rsidRPr="00C424B0">
        <w:rPr>
          <w:rFonts w:ascii="Times New Roman" w:hAnsi="Times New Roman" w:cs="Times New Roman"/>
          <w:sz w:val="28"/>
          <w:szCs w:val="28"/>
        </w:rPr>
        <w:tab/>
        <w:t>Правильно применять средства индивидуальной и коллективной защиты.</w:t>
      </w:r>
    </w:p>
    <w:p w14:paraId="2134C928" w14:textId="0CD0065E" w:rsidR="00C424B0" w:rsidRPr="00C424B0" w:rsidRDefault="00C424B0" w:rsidP="00A24C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</w:t>
      </w:r>
      <w:r w:rsidR="00A24C01">
        <w:rPr>
          <w:rFonts w:ascii="Times New Roman" w:hAnsi="Times New Roman" w:cs="Times New Roman"/>
          <w:sz w:val="28"/>
          <w:szCs w:val="28"/>
        </w:rPr>
        <w:t>2</w:t>
      </w:r>
      <w:r w:rsidRPr="00C424B0">
        <w:rPr>
          <w:rFonts w:ascii="Times New Roman" w:hAnsi="Times New Roman" w:cs="Times New Roman"/>
          <w:sz w:val="28"/>
          <w:szCs w:val="28"/>
        </w:rPr>
        <w:t>.3.</w:t>
      </w:r>
      <w:r w:rsidRPr="00C424B0">
        <w:rPr>
          <w:rFonts w:ascii="Times New Roman" w:hAnsi="Times New Roman" w:cs="Times New Roman"/>
          <w:sz w:val="28"/>
          <w:szCs w:val="28"/>
        </w:rPr>
        <w:tab/>
        <w:t>Соблюдать требования охраны труда.</w:t>
      </w:r>
    </w:p>
    <w:p w14:paraId="0115C5B2" w14:textId="0C41BDBF" w:rsidR="00C424B0" w:rsidRPr="00C424B0" w:rsidRDefault="00C424B0" w:rsidP="00A24C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</w:t>
      </w:r>
      <w:r w:rsidR="00A24C01">
        <w:rPr>
          <w:rFonts w:ascii="Times New Roman" w:hAnsi="Times New Roman" w:cs="Times New Roman"/>
          <w:sz w:val="28"/>
          <w:szCs w:val="28"/>
        </w:rPr>
        <w:t>2</w:t>
      </w:r>
      <w:r w:rsidRPr="00C424B0">
        <w:rPr>
          <w:rFonts w:ascii="Times New Roman" w:hAnsi="Times New Roman" w:cs="Times New Roman"/>
          <w:sz w:val="28"/>
          <w:szCs w:val="28"/>
        </w:rPr>
        <w:t>.4.</w:t>
      </w:r>
      <w:r w:rsidRPr="00C424B0">
        <w:rPr>
          <w:rFonts w:ascii="Times New Roman" w:hAnsi="Times New Roman" w:cs="Times New Roman"/>
          <w:sz w:val="28"/>
          <w:szCs w:val="28"/>
        </w:rPr>
        <w:tab/>
        <w:t>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3B4E000D" w14:textId="4934FFEB" w:rsidR="00C424B0" w:rsidRPr="00C424B0" w:rsidRDefault="00C424B0" w:rsidP="00A24C0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</w:t>
      </w:r>
      <w:r w:rsidR="00A24C01">
        <w:rPr>
          <w:rFonts w:ascii="Times New Roman" w:hAnsi="Times New Roman" w:cs="Times New Roman"/>
          <w:sz w:val="28"/>
          <w:szCs w:val="28"/>
        </w:rPr>
        <w:t>2</w:t>
      </w:r>
      <w:r w:rsidRPr="00C424B0">
        <w:rPr>
          <w:rFonts w:ascii="Times New Roman" w:hAnsi="Times New Roman" w:cs="Times New Roman"/>
          <w:sz w:val="28"/>
          <w:szCs w:val="28"/>
        </w:rPr>
        <w:t>.5.</w:t>
      </w:r>
      <w:r w:rsidRPr="00C424B0">
        <w:rPr>
          <w:rFonts w:ascii="Times New Roman" w:hAnsi="Times New Roman" w:cs="Times New Roman"/>
          <w:sz w:val="28"/>
          <w:szCs w:val="28"/>
        </w:rPr>
        <w:tab/>
        <w:t>Применять безопасные методы и приёмы выполнения работ и оказания первой помощи, инструктаж по охране труда.</w:t>
      </w:r>
    </w:p>
    <w:p w14:paraId="3A64CA04" w14:textId="77777777" w:rsidR="00C424B0" w:rsidRPr="00C424B0" w:rsidRDefault="00C424B0" w:rsidP="00F97787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3.3.</w:t>
      </w:r>
      <w:r w:rsidRPr="00C424B0">
        <w:rPr>
          <w:rFonts w:ascii="Times New Roman" w:hAnsi="Times New Roman" w:cs="Times New Roman"/>
          <w:sz w:val="28"/>
          <w:szCs w:val="28"/>
        </w:rPr>
        <w:tab/>
        <w:t>При выполнении работ на конкурсанта Чемпионата возможны воздействия следующих опасных и вредных производственных факторов:</w:t>
      </w:r>
    </w:p>
    <w:p w14:paraId="47A6D1D8" w14:textId="0B8C0409" w:rsidR="00C424B0" w:rsidRPr="00FD2166" w:rsidRDefault="00C424B0" w:rsidP="00FD2166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уровень электромагнитного излучения;</w:t>
      </w:r>
    </w:p>
    <w:p w14:paraId="65CD35DD" w14:textId="724221CC" w:rsidR="00C424B0" w:rsidRPr="00FD2166" w:rsidRDefault="00C424B0" w:rsidP="00FD2166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уровень статического электричества;</w:t>
      </w:r>
    </w:p>
    <w:p w14:paraId="0C985CCB" w14:textId="14EDEF56" w:rsidR="00C424B0" w:rsidRPr="00FD2166" w:rsidRDefault="00C424B0" w:rsidP="00FD2166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повышенная яркость светового изображения;</w:t>
      </w:r>
    </w:p>
    <w:p w14:paraId="4C2C94BD" w14:textId="28E48A8D" w:rsidR="00C424B0" w:rsidRPr="00FD2166" w:rsidRDefault="00C424B0" w:rsidP="00FD2166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уровень пульсации светового потока;</w:t>
      </w:r>
    </w:p>
    <w:p w14:paraId="3CD3DA4D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человека;</w:t>
      </w:r>
    </w:p>
    <w:p w14:paraId="6CF8E40C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или пониженный уровень освещенности;</w:t>
      </w:r>
    </w:p>
    <w:p w14:paraId="455E78F2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уровень прямой и отраженной блескости;</w:t>
      </w:r>
    </w:p>
    <w:p w14:paraId="13F8D42B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повышенные уровни электромагнитного излучения;</w:t>
      </w:r>
    </w:p>
    <w:p w14:paraId="70B2AA25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повышенный уровень статического электричества;</w:t>
      </w:r>
    </w:p>
    <w:p w14:paraId="400CB264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неравномерность распределения яркости в поле зрения.</w:t>
      </w:r>
    </w:p>
    <w:p w14:paraId="6842AC04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напряжение зрения и внимания;</w:t>
      </w:r>
    </w:p>
    <w:p w14:paraId="6A15B9F8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интеллектуальные и эмоциональные нагрузки;</w:t>
      </w:r>
    </w:p>
    <w:p w14:paraId="5E6CF5E6" w14:textId="77777777" w:rsid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длительные статические нагрузки;</w:t>
      </w:r>
    </w:p>
    <w:p w14:paraId="3E60A7FF" w14:textId="2621169B" w:rsidR="00C424B0" w:rsidRPr="00FD2166" w:rsidRDefault="00C424B0" w:rsidP="00C424B0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lastRenderedPageBreak/>
        <w:t>монотонность труда.</w:t>
      </w:r>
    </w:p>
    <w:p w14:paraId="1D19B4E2" w14:textId="77777777" w:rsidR="00C424B0" w:rsidRPr="00C424B0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3.4.</w:t>
      </w:r>
      <w:r w:rsidRPr="00C424B0">
        <w:rPr>
          <w:rFonts w:ascii="Times New Roman" w:hAnsi="Times New Roman" w:cs="Times New Roman"/>
          <w:sz w:val="28"/>
          <w:szCs w:val="28"/>
        </w:rPr>
        <w:tab/>
        <w:t>Конкурсантам Чемпионата необходимо знать и соблюдать требования по охране труда, пожарной безопасности, производственной санитарии.</w:t>
      </w:r>
    </w:p>
    <w:p w14:paraId="7E3D145F" w14:textId="77777777" w:rsidR="00C424B0" w:rsidRPr="00C424B0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3.5.</w:t>
      </w:r>
      <w:r w:rsidRPr="00C424B0">
        <w:rPr>
          <w:rFonts w:ascii="Times New Roman" w:hAnsi="Times New Roman" w:cs="Times New Roman"/>
          <w:sz w:val="28"/>
          <w:szCs w:val="28"/>
        </w:rPr>
        <w:tab/>
        <w:t>Конкурсные работы должны проводиться в соответствии с технической документацией задания Чемпионата.</w:t>
      </w:r>
    </w:p>
    <w:p w14:paraId="08436B4A" w14:textId="77777777" w:rsidR="00C424B0" w:rsidRPr="00C424B0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3.6.</w:t>
      </w:r>
      <w:r w:rsidRPr="00C424B0">
        <w:rPr>
          <w:rFonts w:ascii="Times New Roman" w:hAnsi="Times New Roman" w:cs="Times New Roman"/>
          <w:sz w:val="28"/>
          <w:szCs w:val="28"/>
        </w:rPr>
        <w:tab/>
        <w:t>Конкурсанты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</w:p>
    <w:p w14:paraId="1D77A338" w14:textId="77777777" w:rsidR="00C424B0" w:rsidRPr="00C424B0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3.7.</w:t>
      </w:r>
      <w:r w:rsidRPr="00C424B0">
        <w:rPr>
          <w:rFonts w:ascii="Times New Roman" w:hAnsi="Times New Roman" w:cs="Times New Roman"/>
          <w:sz w:val="28"/>
          <w:szCs w:val="28"/>
        </w:rPr>
        <w:tab/>
        <w:t>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1BD4AB4" w14:textId="77777777" w:rsidR="00C424B0" w:rsidRPr="00C424B0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3.8.</w:t>
      </w:r>
      <w:r w:rsidRPr="00C424B0">
        <w:rPr>
          <w:rFonts w:ascii="Times New Roman" w:hAnsi="Times New Roman" w:cs="Times New Roman"/>
          <w:sz w:val="28"/>
          <w:szCs w:val="28"/>
        </w:rPr>
        <w:tab/>
        <w:t>Лица, не соблюдающие настоящие Правила, привлекаются к ответственности согласно действующему законодательству.</w:t>
      </w:r>
    </w:p>
    <w:p w14:paraId="6E3D9AB5" w14:textId="25E78713" w:rsidR="00E95ACF" w:rsidRDefault="00C424B0" w:rsidP="00FD2166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4B0">
        <w:rPr>
          <w:rFonts w:ascii="Times New Roman" w:hAnsi="Times New Roman" w:cs="Times New Roman"/>
          <w:sz w:val="28"/>
          <w:szCs w:val="28"/>
        </w:rPr>
        <w:t>3.9.</w:t>
      </w:r>
      <w:r w:rsidRPr="00C424B0">
        <w:rPr>
          <w:rFonts w:ascii="Times New Roman" w:hAnsi="Times New Roman" w:cs="Times New Roman"/>
          <w:sz w:val="28"/>
          <w:szCs w:val="28"/>
        </w:rPr>
        <w:tab/>
        <w:t>Несоблюдение конкурсантом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CC4F1DF" w14:textId="0A7FCFD5" w:rsidR="00E95ACF" w:rsidRDefault="00E95ACF" w:rsidP="00FC30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0AAC3D" w14:textId="77777777" w:rsidR="008A4EAE" w:rsidRPr="008A4EAE" w:rsidRDefault="008A4EAE" w:rsidP="00764D04">
      <w:pPr>
        <w:pStyle w:val="1"/>
      </w:pPr>
      <w:bookmarkStart w:id="3" w:name="_Toc179454493"/>
      <w:r w:rsidRPr="008A4EAE">
        <w:t>4.</w:t>
      </w:r>
      <w:r w:rsidRPr="008A4EAE">
        <w:tab/>
        <w:t>Требования охраны труда перед началом работы</w:t>
      </w:r>
      <w:bookmarkEnd w:id="3"/>
    </w:p>
    <w:p w14:paraId="497E52D0" w14:textId="77777777" w:rsidR="008A4EAE" w:rsidRPr="008A4EAE" w:rsidRDefault="008A4EAE" w:rsidP="008A4EAE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4.1.</w:t>
      </w:r>
      <w:r w:rsidRPr="008A4EAE">
        <w:rPr>
          <w:rFonts w:ascii="Times New Roman" w:hAnsi="Times New Roman" w:cs="Times New Roman"/>
          <w:sz w:val="28"/>
          <w:szCs w:val="28"/>
        </w:rPr>
        <w:tab/>
        <w:t>Перед началом выполнения работ конкурсант обязан:</w:t>
      </w:r>
    </w:p>
    <w:p w14:paraId="45CD8C5B" w14:textId="77777777" w:rsidR="008A4EAE" w:rsidRDefault="008A4EAE" w:rsidP="008A4EAE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ознакомиться с инструкцией по технике безопасности, с планами эвакуации при возникновении пожара, местами расположения санитарно- бытовых помещений, медицинскими кабинетами, питьевой воды, подготовить рабочее место в соответствии с описанием компетенции. 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265A020F" w14:textId="0E509E17" w:rsidR="008A4EAE" w:rsidRPr="008A4EAE" w:rsidRDefault="008A4EAE" w:rsidP="008A4EAE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подготовить рабочее место:</w:t>
      </w:r>
    </w:p>
    <w:p w14:paraId="02787DC1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lastRenderedPageBreak/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BFD0B91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EF1D4DE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19427EE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34DA6484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456C032B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092CF8E7" w14:textId="77777777" w:rsid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696A7EA0" w14:textId="7F555F11" w:rsidR="008A4EAE" w:rsidRPr="008A4EAE" w:rsidRDefault="008A4EAE" w:rsidP="008A4EAE">
      <w:pPr>
        <w:pStyle w:val="a3"/>
        <w:numPr>
          <w:ilvl w:val="0"/>
          <w:numId w:val="3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6454CD5B" w14:textId="726E05B4" w:rsidR="00E95ACF" w:rsidRPr="008A4EAE" w:rsidRDefault="008A4EAE" w:rsidP="008A4EAE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A4EAE">
        <w:rPr>
          <w:rFonts w:ascii="Times New Roman" w:hAnsi="Times New Roman"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522"/>
      </w:tblGrid>
      <w:tr w:rsidR="008644C6" w:rsidRPr="009C7511" w14:paraId="71B94E6B" w14:textId="77777777" w:rsidTr="008644C6">
        <w:trPr>
          <w:trHeight w:val="825"/>
          <w:jc w:val="center"/>
        </w:trPr>
        <w:tc>
          <w:tcPr>
            <w:tcW w:w="2830" w:type="dxa"/>
            <w:vAlign w:val="center"/>
          </w:tcPr>
          <w:p w14:paraId="7CEFEB01" w14:textId="03434294" w:rsidR="008644C6" w:rsidRPr="008644C6" w:rsidRDefault="008644C6" w:rsidP="008644C6">
            <w:pPr>
              <w:pStyle w:val="TableParagraph"/>
              <w:spacing w:line="276" w:lineRule="auto"/>
              <w:contextualSpacing/>
              <w:jc w:val="center"/>
              <w:rPr>
                <w:b/>
                <w:bCs/>
                <w:sz w:val="24"/>
                <w:lang w:val="ru-RU"/>
              </w:rPr>
            </w:pPr>
            <w:r>
              <w:rPr>
                <w:b/>
                <w:bCs/>
                <w:sz w:val="24"/>
                <w:lang w:val="ru-RU"/>
              </w:rPr>
              <w:t>Наименование инструмента или оборудования</w:t>
            </w:r>
          </w:p>
        </w:tc>
        <w:tc>
          <w:tcPr>
            <w:tcW w:w="6522" w:type="dxa"/>
            <w:vAlign w:val="center"/>
          </w:tcPr>
          <w:p w14:paraId="1B178E43" w14:textId="77777777" w:rsidR="008644C6" w:rsidRPr="008644C6" w:rsidRDefault="008644C6" w:rsidP="008644C6">
            <w:pPr>
              <w:pStyle w:val="TableParagraph"/>
              <w:spacing w:line="276" w:lineRule="auto"/>
              <w:ind w:left="323"/>
              <w:contextualSpacing/>
              <w:jc w:val="center"/>
              <w:rPr>
                <w:b/>
                <w:bCs/>
                <w:sz w:val="24"/>
                <w:lang w:val="ru-RU"/>
              </w:rPr>
            </w:pPr>
            <w:r w:rsidRPr="008644C6">
              <w:rPr>
                <w:b/>
                <w:bCs/>
                <w:sz w:val="24"/>
                <w:lang w:val="ru-RU"/>
              </w:rPr>
              <w:t>Правила</w:t>
            </w:r>
            <w:r w:rsidRPr="008644C6">
              <w:rPr>
                <w:b/>
                <w:bCs/>
                <w:spacing w:val="-13"/>
                <w:sz w:val="24"/>
                <w:lang w:val="ru-RU"/>
              </w:rPr>
              <w:t xml:space="preserve"> </w:t>
            </w:r>
            <w:r w:rsidRPr="008644C6">
              <w:rPr>
                <w:b/>
                <w:bCs/>
                <w:sz w:val="24"/>
                <w:lang w:val="ru-RU"/>
              </w:rPr>
              <w:t>подготовки</w:t>
            </w:r>
            <w:r w:rsidRPr="008644C6">
              <w:rPr>
                <w:b/>
                <w:bCs/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b/>
                <w:bCs/>
                <w:sz w:val="24"/>
                <w:lang w:val="ru-RU"/>
              </w:rPr>
              <w:t>к</w:t>
            </w:r>
            <w:r w:rsidRPr="008644C6">
              <w:rPr>
                <w:b/>
                <w:bCs/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b/>
                <w:bCs/>
                <w:sz w:val="24"/>
                <w:lang w:val="ru-RU"/>
              </w:rPr>
              <w:t>выполнению</w:t>
            </w:r>
            <w:r w:rsidRPr="008644C6">
              <w:rPr>
                <w:b/>
                <w:bCs/>
                <w:spacing w:val="-8"/>
                <w:sz w:val="24"/>
                <w:lang w:val="ru-RU"/>
              </w:rPr>
              <w:t xml:space="preserve"> </w:t>
            </w:r>
            <w:r w:rsidRPr="008644C6">
              <w:rPr>
                <w:b/>
                <w:bCs/>
                <w:sz w:val="24"/>
                <w:lang w:val="ru-RU"/>
              </w:rPr>
              <w:t>конкурсного</w:t>
            </w:r>
            <w:r w:rsidRPr="008644C6">
              <w:rPr>
                <w:b/>
                <w:bCs/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b/>
                <w:bCs/>
                <w:sz w:val="24"/>
                <w:lang w:val="ru-RU"/>
              </w:rPr>
              <w:t>задания</w:t>
            </w:r>
          </w:p>
        </w:tc>
      </w:tr>
      <w:tr w:rsidR="008644C6" w14:paraId="034DF46A" w14:textId="77777777" w:rsidTr="008644C6">
        <w:trPr>
          <w:trHeight w:val="827"/>
          <w:jc w:val="center"/>
        </w:trPr>
        <w:tc>
          <w:tcPr>
            <w:tcW w:w="2830" w:type="dxa"/>
            <w:vAlign w:val="center"/>
          </w:tcPr>
          <w:p w14:paraId="6D0253E8" w14:textId="180A631D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Системный блок</w:t>
            </w:r>
          </w:p>
        </w:tc>
        <w:tc>
          <w:tcPr>
            <w:tcW w:w="6522" w:type="dxa"/>
            <w:vAlign w:val="center"/>
          </w:tcPr>
          <w:p w14:paraId="0D59E0FF" w14:textId="77777777" w:rsidR="008644C6" w:rsidRPr="008644C6" w:rsidRDefault="008644C6" w:rsidP="008644C6">
            <w:pPr>
              <w:pStyle w:val="TableParagraph"/>
              <w:spacing w:line="276" w:lineRule="auto"/>
              <w:ind w:right="424" w:hanging="17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Провести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первичный</w:t>
            </w:r>
            <w:r w:rsidRPr="008644C6">
              <w:rPr>
                <w:spacing w:val="-8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осмотр</w:t>
            </w:r>
            <w:r w:rsidRPr="008644C6">
              <w:rPr>
                <w:spacing w:val="-8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системного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блока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</w:t>
            </w:r>
            <w:r w:rsidRPr="008644C6">
              <w:rPr>
                <w:spacing w:val="-1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наличие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внешних</w:t>
            </w:r>
            <w:r w:rsidRPr="008644C6">
              <w:rPr>
                <w:spacing w:val="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повреждений/неисправностей.</w:t>
            </w:r>
          </w:p>
          <w:p w14:paraId="4C1957E6" w14:textId="18EED04A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Включить системный блок</w:t>
            </w:r>
          </w:p>
        </w:tc>
      </w:tr>
      <w:tr w:rsidR="008644C6" w14:paraId="2CDB6CF0" w14:textId="77777777" w:rsidTr="008644C6">
        <w:trPr>
          <w:trHeight w:val="828"/>
          <w:jc w:val="center"/>
        </w:trPr>
        <w:tc>
          <w:tcPr>
            <w:tcW w:w="2830" w:type="dxa"/>
            <w:vAlign w:val="center"/>
          </w:tcPr>
          <w:p w14:paraId="60A64286" w14:textId="67E7720D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Монитор</w:t>
            </w:r>
          </w:p>
        </w:tc>
        <w:tc>
          <w:tcPr>
            <w:tcW w:w="6522" w:type="dxa"/>
            <w:vAlign w:val="center"/>
          </w:tcPr>
          <w:p w14:paraId="6552FB7A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Включить</w:t>
            </w:r>
            <w:r w:rsidRPr="008644C6">
              <w:rPr>
                <w:spacing w:val="-1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монитор</w:t>
            </w:r>
          </w:p>
          <w:p w14:paraId="3B865E46" w14:textId="77777777" w:rsidR="008644C6" w:rsidRPr="008644C6" w:rsidRDefault="008644C6" w:rsidP="008644C6">
            <w:pPr>
              <w:pStyle w:val="TableParagraph"/>
              <w:spacing w:line="276" w:lineRule="auto"/>
              <w:ind w:right="424" w:hanging="17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Отрегулировать</w:t>
            </w:r>
            <w:r w:rsidRPr="008644C6">
              <w:rPr>
                <w:spacing w:val="-8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высоту</w:t>
            </w:r>
            <w:r w:rsidRPr="008644C6">
              <w:rPr>
                <w:spacing w:val="-14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и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угол</w:t>
            </w:r>
            <w:r w:rsidRPr="008644C6">
              <w:rPr>
                <w:spacing w:val="-10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наклона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монитора</w:t>
            </w:r>
            <w:r w:rsidRPr="008644C6">
              <w:rPr>
                <w:spacing w:val="-1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во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lastRenderedPageBreak/>
              <w:t>избежание</w:t>
            </w:r>
            <w:r w:rsidRPr="008644C6">
              <w:rPr>
                <w:spacing w:val="-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бликов</w:t>
            </w:r>
          </w:p>
        </w:tc>
      </w:tr>
      <w:tr w:rsidR="008644C6" w14:paraId="5D3749D1" w14:textId="77777777" w:rsidTr="008644C6">
        <w:trPr>
          <w:trHeight w:val="551"/>
          <w:jc w:val="center"/>
        </w:trPr>
        <w:tc>
          <w:tcPr>
            <w:tcW w:w="2830" w:type="dxa"/>
            <w:vAlign w:val="center"/>
          </w:tcPr>
          <w:p w14:paraId="78EEEDEE" w14:textId="71E087DB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Клавиатура</w:t>
            </w:r>
          </w:p>
        </w:tc>
        <w:tc>
          <w:tcPr>
            <w:tcW w:w="6522" w:type="dxa"/>
            <w:vAlign w:val="center"/>
          </w:tcPr>
          <w:p w14:paraId="012AACE4" w14:textId="77777777" w:rsidR="008644C6" w:rsidRPr="008644C6" w:rsidRDefault="008644C6" w:rsidP="008644C6">
            <w:pPr>
              <w:pStyle w:val="TableParagraph"/>
              <w:spacing w:line="276" w:lineRule="auto"/>
              <w:ind w:hanging="17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Расположить</w:t>
            </w:r>
            <w:r w:rsidRPr="008644C6">
              <w:rPr>
                <w:spacing w:val="-1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клавиатуру</w:t>
            </w:r>
            <w:r w:rsidRPr="008644C6">
              <w:rPr>
                <w:spacing w:val="-13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таким</w:t>
            </w:r>
            <w:r w:rsidRPr="008644C6">
              <w:rPr>
                <w:spacing w:val="-10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образом,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чтобы</w:t>
            </w:r>
            <w:r w:rsidRPr="008644C6">
              <w:rPr>
                <w:spacing w:val="-8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не</w:t>
            </w:r>
            <w:r w:rsidRPr="008644C6">
              <w:rPr>
                <w:spacing w:val="-1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создавать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дополнительно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напряжения</w:t>
            </w:r>
            <w:r w:rsidRPr="008644C6">
              <w:rPr>
                <w:spacing w:val="-4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руки</w:t>
            </w:r>
          </w:p>
        </w:tc>
      </w:tr>
      <w:tr w:rsidR="008644C6" w14:paraId="293BCEBB" w14:textId="77777777" w:rsidTr="008644C6">
        <w:trPr>
          <w:trHeight w:val="551"/>
          <w:jc w:val="center"/>
        </w:trPr>
        <w:tc>
          <w:tcPr>
            <w:tcW w:w="2830" w:type="dxa"/>
            <w:vAlign w:val="center"/>
          </w:tcPr>
          <w:p w14:paraId="2D17D076" w14:textId="4AD22BC1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Мышь</w:t>
            </w:r>
          </w:p>
        </w:tc>
        <w:tc>
          <w:tcPr>
            <w:tcW w:w="6522" w:type="dxa"/>
            <w:vAlign w:val="center"/>
          </w:tcPr>
          <w:p w14:paraId="05A515A3" w14:textId="77777777" w:rsidR="008644C6" w:rsidRPr="008644C6" w:rsidRDefault="008644C6" w:rsidP="008644C6">
            <w:pPr>
              <w:pStyle w:val="TableParagraph"/>
              <w:spacing w:line="276" w:lineRule="auto"/>
              <w:ind w:right="784" w:hanging="17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Расположить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мышь</w:t>
            </w:r>
            <w:r w:rsidRPr="008644C6">
              <w:rPr>
                <w:spacing w:val="-10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таким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образом,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чтобы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не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создавать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дополнительно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напряжения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руки</w:t>
            </w:r>
          </w:p>
        </w:tc>
      </w:tr>
      <w:tr w:rsidR="008644C6" w14:paraId="7D00E946" w14:textId="77777777" w:rsidTr="008644C6">
        <w:trPr>
          <w:trHeight w:val="830"/>
          <w:jc w:val="center"/>
        </w:trPr>
        <w:tc>
          <w:tcPr>
            <w:tcW w:w="2830" w:type="dxa"/>
            <w:vAlign w:val="center"/>
          </w:tcPr>
          <w:p w14:paraId="76769E78" w14:textId="0CE19F5A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Смартфон</w:t>
            </w:r>
          </w:p>
        </w:tc>
        <w:tc>
          <w:tcPr>
            <w:tcW w:w="6522" w:type="dxa"/>
            <w:vAlign w:val="center"/>
          </w:tcPr>
          <w:p w14:paraId="3FAA46D2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Включить</w:t>
            </w:r>
            <w:r w:rsidRPr="008644C6">
              <w:rPr>
                <w:spacing w:val="-10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устройство,</w:t>
            </w:r>
            <w:r w:rsidRPr="008644C6">
              <w:rPr>
                <w:spacing w:val="-13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при</w:t>
            </w:r>
            <w:r w:rsidRPr="008644C6">
              <w:rPr>
                <w:spacing w:val="-1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необходимости</w:t>
            </w:r>
            <w:r w:rsidRPr="008644C6">
              <w:rPr>
                <w:spacing w:val="-13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подключить</w:t>
            </w:r>
          </w:p>
          <w:p w14:paraId="026BCF6B" w14:textId="77777777" w:rsidR="008644C6" w:rsidRPr="008644C6" w:rsidRDefault="008644C6" w:rsidP="008644C6">
            <w:pPr>
              <w:pStyle w:val="TableParagraph"/>
              <w:spacing w:line="276" w:lineRule="auto"/>
              <w:ind w:right="126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кабель</w:t>
            </w:r>
            <w:r w:rsidRPr="008644C6">
              <w:rPr>
                <w:spacing w:val="-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к системному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блоку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для</w:t>
            </w:r>
            <w:r w:rsidRPr="008644C6">
              <w:rPr>
                <w:spacing w:val="-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настройки работы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устройства</w:t>
            </w:r>
          </w:p>
        </w:tc>
      </w:tr>
      <w:tr w:rsidR="008644C6" w14:paraId="23915CE8" w14:textId="77777777" w:rsidTr="008644C6">
        <w:trPr>
          <w:trHeight w:val="830"/>
          <w:jc w:val="center"/>
        </w:trPr>
        <w:tc>
          <w:tcPr>
            <w:tcW w:w="2830" w:type="dxa"/>
            <w:vAlign w:val="center"/>
          </w:tcPr>
          <w:p w14:paraId="2702257C" w14:textId="0C067CA4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Планшет</w:t>
            </w:r>
          </w:p>
        </w:tc>
        <w:tc>
          <w:tcPr>
            <w:tcW w:w="6522" w:type="dxa"/>
            <w:vAlign w:val="center"/>
          </w:tcPr>
          <w:p w14:paraId="1864C49D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Включить</w:t>
            </w:r>
            <w:r w:rsidRPr="008644C6">
              <w:rPr>
                <w:spacing w:val="-9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устройство,</w:t>
            </w:r>
            <w:r w:rsidRPr="008644C6">
              <w:rPr>
                <w:spacing w:val="-13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при</w:t>
            </w:r>
            <w:r w:rsidRPr="008644C6">
              <w:rPr>
                <w:spacing w:val="-14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необходимости</w:t>
            </w:r>
            <w:r w:rsidRPr="008644C6">
              <w:rPr>
                <w:spacing w:val="-10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подключить</w:t>
            </w:r>
          </w:p>
          <w:p w14:paraId="6CD78835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кабель</w:t>
            </w:r>
            <w:r w:rsidRPr="008644C6">
              <w:rPr>
                <w:spacing w:val="-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к системному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блоку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для</w:t>
            </w:r>
            <w:r w:rsidRPr="008644C6">
              <w:rPr>
                <w:spacing w:val="-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настройки работы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устройства</w:t>
            </w:r>
          </w:p>
        </w:tc>
      </w:tr>
      <w:tr w:rsidR="008644C6" w14:paraId="5353361A" w14:textId="77777777" w:rsidTr="008644C6">
        <w:trPr>
          <w:trHeight w:val="557"/>
          <w:jc w:val="center"/>
        </w:trPr>
        <w:tc>
          <w:tcPr>
            <w:tcW w:w="2830" w:type="dxa"/>
            <w:vAlign w:val="center"/>
          </w:tcPr>
          <w:p w14:paraId="1AA5E94E" w14:textId="593BD47E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Настольная лампа</w:t>
            </w:r>
          </w:p>
        </w:tc>
        <w:tc>
          <w:tcPr>
            <w:tcW w:w="6522" w:type="dxa"/>
            <w:vAlign w:val="center"/>
          </w:tcPr>
          <w:p w14:paraId="69F41193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Расположить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настольную</w:t>
            </w:r>
            <w:r w:rsidRPr="008644C6">
              <w:rPr>
                <w:spacing w:val="-4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лампу</w:t>
            </w:r>
            <w:r w:rsidRPr="008644C6">
              <w:rPr>
                <w:spacing w:val="-14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таким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образом,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чтобы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не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было</w:t>
            </w:r>
            <w:r w:rsidRPr="008644C6">
              <w:rPr>
                <w:spacing w:val="-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бликов</w:t>
            </w:r>
            <w:r w:rsidRPr="008644C6">
              <w:rPr>
                <w:spacing w:val="-3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</w:t>
            </w:r>
            <w:r w:rsidRPr="008644C6">
              <w:rPr>
                <w:spacing w:val="-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мониторе</w:t>
            </w:r>
          </w:p>
        </w:tc>
      </w:tr>
      <w:tr w:rsidR="008644C6" w14:paraId="0EDD71A0" w14:textId="77777777" w:rsidTr="008644C6">
        <w:trPr>
          <w:trHeight w:val="830"/>
          <w:jc w:val="center"/>
        </w:trPr>
        <w:tc>
          <w:tcPr>
            <w:tcW w:w="2830" w:type="dxa"/>
            <w:vAlign w:val="center"/>
          </w:tcPr>
          <w:p w14:paraId="3A4F6D65" w14:textId="77777777" w:rsidR="008644C6" w:rsidRPr="008644C6" w:rsidRDefault="008644C6" w:rsidP="008644C6">
            <w:pPr>
              <w:pStyle w:val="TableParagraph"/>
              <w:tabs>
                <w:tab w:val="left" w:pos="1432"/>
                <w:tab w:val="left" w:pos="1699"/>
              </w:tabs>
              <w:spacing w:line="276" w:lineRule="auto"/>
              <w:ind w:left="285" w:right="109"/>
              <w:contextualSpacing/>
              <w:jc w:val="center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 xml:space="preserve">Настольная </w:t>
            </w:r>
            <w:r w:rsidRPr="008644C6">
              <w:rPr>
                <w:spacing w:val="-3"/>
                <w:sz w:val="24"/>
                <w:lang w:val="ru-RU"/>
              </w:rPr>
              <w:t>подставка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 xml:space="preserve">для </w:t>
            </w:r>
            <w:r w:rsidRPr="008644C6">
              <w:rPr>
                <w:spacing w:val="-2"/>
                <w:sz w:val="24"/>
                <w:lang w:val="ru-RU"/>
              </w:rPr>
              <w:t>конкурсного</w:t>
            </w:r>
          </w:p>
          <w:p w14:paraId="14248F64" w14:textId="77777777" w:rsidR="008644C6" w:rsidRPr="008644C6" w:rsidRDefault="008644C6" w:rsidP="008644C6">
            <w:pPr>
              <w:pStyle w:val="TableParagraph"/>
              <w:spacing w:line="276" w:lineRule="auto"/>
              <w:ind w:left="285"/>
              <w:contextualSpacing/>
              <w:jc w:val="center"/>
              <w:rPr>
                <w:sz w:val="24"/>
                <w:lang w:val="ru-RU"/>
              </w:rPr>
            </w:pPr>
            <w:r w:rsidRPr="008644C6">
              <w:rPr>
                <w:sz w:val="24"/>
                <w:lang w:val="ru-RU"/>
              </w:rPr>
              <w:t>задания</w:t>
            </w:r>
          </w:p>
        </w:tc>
        <w:tc>
          <w:tcPr>
            <w:tcW w:w="6522" w:type="dxa"/>
            <w:vAlign w:val="center"/>
          </w:tcPr>
          <w:p w14:paraId="599D9EAE" w14:textId="77777777" w:rsidR="008644C6" w:rsidRPr="008644C6" w:rsidRDefault="008644C6" w:rsidP="008644C6">
            <w:pPr>
              <w:pStyle w:val="TableParagraph"/>
              <w:spacing w:line="276" w:lineRule="auto"/>
              <w:ind w:left="95"/>
              <w:contextualSpacing/>
              <w:jc w:val="both"/>
              <w:rPr>
                <w:sz w:val="24"/>
                <w:lang w:val="ru-RU"/>
              </w:rPr>
            </w:pPr>
            <w:r w:rsidRPr="008644C6">
              <w:rPr>
                <w:spacing w:val="-1"/>
                <w:sz w:val="24"/>
                <w:lang w:val="ru-RU"/>
              </w:rPr>
              <w:t>Расположить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подставку</w:t>
            </w:r>
            <w:r w:rsidRPr="008644C6">
              <w:rPr>
                <w:spacing w:val="-1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таким</w:t>
            </w:r>
            <w:r w:rsidRPr="008644C6">
              <w:rPr>
                <w:spacing w:val="-6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образом,</w:t>
            </w:r>
            <w:r w:rsidRPr="008644C6">
              <w:rPr>
                <w:spacing w:val="-5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чтобы</w:t>
            </w:r>
            <w:r w:rsidRPr="008644C6">
              <w:rPr>
                <w:spacing w:val="-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она</w:t>
            </w:r>
            <w:r w:rsidRPr="008644C6">
              <w:rPr>
                <w:spacing w:val="-57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находилась</w:t>
            </w:r>
            <w:r w:rsidRPr="008644C6">
              <w:rPr>
                <w:spacing w:val="-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в</w:t>
            </w:r>
            <w:r w:rsidRPr="008644C6">
              <w:rPr>
                <w:spacing w:val="-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зоне</w:t>
            </w:r>
            <w:r w:rsidRPr="008644C6">
              <w:rPr>
                <w:spacing w:val="1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углового</w:t>
            </w:r>
            <w:r w:rsidRPr="008644C6">
              <w:rPr>
                <w:spacing w:val="-2"/>
                <w:sz w:val="24"/>
                <w:lang w:val="ru-RU"/>
              </w:rPr>
              <w:t xml:space="preserve"> </w:t>
            </w:r>
            <w:r w:rsidRPr="008644C6">
              <w:rPr>
                <w:sz w:val="24"/>
                <w:lang w:val="ru-RU"/>
              </w:rPr>
              <w:t>зрения</w:t>
            </w:r>
          </w:p>
        </w:tc>
      </w:tr>
    </w:tbl>
    <w:p w14:paraId="3C402F62" w14:textId="044887CB" w:rsidR="00E95ACF" w:rsidRDefault="00E95ACF" w:rsidP="00FC30B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3B7FBA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0BEB7F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888CF5E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F442D58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404D864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A38F980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lastRenderedPageBreak/>
        <w:t>кабели электропитания, удлинители, сетевые фильтры должны находиться с тыльной стороны рабочего места;</w:t>
      </w:r>
    </w:p>
    <w:p w14:paraId="0936B254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4A9CA08D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630118BF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</w:t>
      </w:r>
    </w:p>
    <w:p w14:paraId="5F130EE4" w14:textId="77777777" w:rsid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убедиться в правильном выполнении процедуры загрузки оборудования, правильных настройках.</w:t>
      </w:r>
    </w:p>
    <w:p w14:paraId="7714CF29" w14:textId="7F3CEB12" w:rsidR="0081074F" w:rsidRPr="0081074F" w:rsidRDefault="0081074F" w:rsidP="0081074F">
      <w:pPr>
        <w:pStyle w:val="a3"/>
        <w:numPr>
          <w:ilvl w:val="0"/>
          <w:numId w:val="4"/>
        </w:numPr>
        <w:tabs>
          <w:tab w:val="left" w:pos="142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45C3F11" w14:textId="77777777" w:rsidR="0081074F" w:rsidRPr="0081074F" w:rsidRDefault="0081074F" w:rsidP="0081074F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4.2.</w:t>
      </w:r>
      <w:r w:rsidRPr="0081074F">
        <w:rPr>
          <w:rFonts w:ascii="Times New Roman" w:hAnsi="Times New Roman" w:cs="Times New Roman"/>
          <w:sz w:val="28"/>
          <w:szCs w:val="28"/>
        </w:rPr>
        <w:tab/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F568B4" w14:textId="6E32CBB1" w:rsidR="004938C3" w:rsidRDefault="0081074F" w:rsidP="004938C3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074F">
        <w:rPr>
          <w:rFonts w:ascii="Times New Roman" w:hAnsi="Times New Roman" w:cs="Times New Roman"/>
          <w:sz w:val="28"/>
          <w:szCs w:val="28"/>
        </w:rPr>
        <w:t>4.3.</w:t>
      </w:r>
      <w:r w:rsidRPr="0081074F">
        <w:rPr>
          <w:rFonts w:ascii="Times New Roman" w:hAnsi="Times New Roman" w:cs="Times New Roman"/>
          <w:sz w:val="28"/>
          <w:szCs w:val="28"/>
        </w:rPr>
        <w:tab/>
        <w:t>Конкурсант не должны приступать к работе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2DBD2775" w14:textId="4C9F8B8B" w:rsidR="004938C3" w:rsidRDefault="004938C3" w:rsidP="004938C3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E5169" w14:textId="77777777" w:rsidR="00A45E5B" w:rsidRPr="00A45E5B" w:rsidRDefault="00A45E5B" w:rsidP="00764D04">
      <w:pPr>
        <w:pStyle w:val="1"/>
      </w:pPr>
      <w:bookmarkStart w:id="4" w:name="_Toc179454494"/>
      <w:r w:rsidRPr="00A45E5B">
        <w:t>5.</w:t>
      </w:r>
      <w:r w:rsidRPr="00A45E5B">
        <w:tab/>
        <w:t>Требования охраны труда во время выполнения работ</w:t>
      </w:r>
      <w:bookmarkEnd w:id="4"/>
    </w:p>
    <w:p w14:paraId="2CE5EBFB" w14:textId="77777777" w:rsidR="00A45E5B" w:rsidRPr="00A45E5B" w:rsidRDefault="00A45E5B" w:rsidP="00A45E5B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5.1.</w:t>
      </w:r>
      <w:r w:rsidRPr="00A45E5B">
        <w:rPr>
          <w:rFonts w:ascii="Times New Roman" w:hAnsi="Times New Roman" w:cs="Times New Roman"/>
          <w:sz w:val="28"/>
          <w:szCs w:val="28"/>
        </w:rPr>
        <w:tab/>
        <w:t>При выполнении конкурсных заданий конкурсант соревнования обязан:</w:t>
      </w:r>
    </w:p>
    <w:p w14:paraId="0B9AD6ED" w14:textId="02193E78" w:rsidR="00A45E5B" w:rsidRPr="00A45E5B" w:rsidRDefault="00A45E5B" w:rsidP="00A45E5B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содержать в порядке и чистоте рабочее место;</w:t>
      </w:r>
    </w:p>
    <w:p w14:paraId="4E33F44D" w14:textId="0DA166E6" w:rsidR="00A45E5B" w:rsidRPr="00A45E5B" w:rsidRDefault="00A45E5B" w:rsidP="00A45E5B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78EA68FE" w14:textId="77777777" w:rsidR="00A45E5B" w:rsidRPr="00A45E5B" w:rsidRDefault="00A45E5B" w:rsidP="00A45E5B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выполнять требования инструкции по эксплуатации оборудования;</w:t>
      </w:r>
    </w:p>
    <w:p w14:paraId="5DEDDC26" w14:textId="13C7F40E" w:rsidR="00A45E5B" w:rsidRPr="00A45E5B" w:rsidRDefault="00A45E5B" w:rsidP="00A45E5B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lastRenderedPageBreak/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09238C07" w14:textId="77777777" w:rsidR="00A45E5B" w:rsidRPr="00A45E5B" w:rsidRDefault="00A45E5B" w:rsidP="00A45E5B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5.2.</w:t>
      </w:r>
      <w:r w:rsidRPr="00A45E5B">
        <w:rPr>
          <w:rFonts w:ascii="Times New Roman" w:hAnsi="Times New Roman" w:cs="Times New Roman"/>
          <w:sz w:val="28"/>
          <w:szCs w:val="28"/>
        </w:rPr>
        <w:tab/>
        <w:t>При выполнении конкурсных заданий и уборке рабочих мест:</w:t>
      </w:r>
    </w:p>
    <w:p w14:paraId="33BFA370" w14:textId="7978EF54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конкурсантов;</w:t>
      </w:r>
    </w:p>
    <w:p w14:paraId="59EDD0AF" w14:textId="36BD2502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соблюдать настоящую инструкцию;</w:t>
      </w:r>
    </w:p>
    <w:p w14:paraId="136BB0FA" w14:textId="1C0D0B1A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57133C6" w14:textId="3A9296E8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02DBFB51" w14:textId="29ED225D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4C44F15F" w14:textId="43C6DEEF" w:rsidR="00A45E5B" w:rsidRPr="00B629A9" w:rsidRDefault="00A45E5B" w:rsidP="00B629A9">
      <w:pPr>
        <w:pStyle w:val="a3"/>
        <w:numPr>
          <w:ilvl w:val="0"/>
          <w:numId w:val="6"/>
        </w:numPr>
        <w:tabs>
          <w:tab w:val="left" w:pos="1276"/>
        </w:tabs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инструментом.</w:t>
      </w:r>
    </w:p>
    <w:p w14:paraId="0BECA408" w14:textId="77777777" w:rsidR="00A45E5B" w:rsidRPr="00A45E5B" w:rsidRDefault="00A45E5B" w:rsidP="00B629A9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5.3.</w:t>
      </w:r>
      <w:r w:rsidRPr="00A45E5B">
        <w:rPr>
          <w:rFonts w:ascii="Times New Roman" w:hAnsi="Times New Roman" w:cs="Times New Roman"/>
          <w:sz w:val="28"/>
          <w:szCs w:val="28"/>
        </w:rPr>
        <w:tab/>
        <w:t>Конкурсанту запрещается во время работы:</w:t>
      </w:r>
    </w:p>
    <w:p w14:paraId="105D7B36" w14:textId="2694D936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отключать и подключать интерфейсные кабели периферийных устройств;</w:t>
      </w:r>
    </w:p>
    <w:p w14:paraId="6D4C71D9" w14:textId="2023AFC0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класть на устройства средств компьютерной и оргтехники бумаги, папки и прочие посторонние предметы;</w:t>
      </w:r>
    </w:p>
    <w:p w14:paraId="28B88A9E" w14:textId="4B44A5D7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прикасаться к задней панели системного блока (процессора) при включенном питании;</w:t>
      </w:r>
    </w:p>
    <w:p w14:paraId="4AAAA1BF" w14:textId="0B34A1F4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отключать электропитание во время выполнения программы, процесса;</w:t>
      </w:r>
    </w:p>
    <w:p w14:paraId="0F0BE7C5" w14:textId="13A2DD89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допускать попадание влаги, грязи, сыпучих веществ на устройства средств компьютерной техники;</w:t>
      </w:r>
    </w:p>
    <w:p w14:paraId="56C719B3" w14:textId="73D00A11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производить самостоятельно вскрытие и ремонт оборудования;</w:t>
      </w:r>
    </w:p>
    <w:p w14:paraId="2F31DD84" w14:textId="3A76CEA8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t>работать со снятыми кожухами устройств компьютерной и оргтехники;</w:t>
      </w:r>
    </w:p>
    <w:p w14:paraId="270BE39A" w14:textId="6D9BF908" w:rsidR="00A45E5B" w:rsidRPr="00B629A9" w:rsidRDefault="00A45E5B" w:rsidP="00B629A9">
      <w:pPr>
        <w:pStyle w:val="a3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9A9">
        <w:rPr>
          <w:rFonts w:ascii="Times New Roman" w:hAnsi="Times New Roman" w:cs="Times New Roman"/>
          <w:sz w:val="28"/>
          <w:szCs w:val="28"/>
        </w:rPr>
        <w:lastRenderedPageBreak/>
        <w:t>располагаться при работе на расстоянии менее 50 см от экрана монитора.</w:t>
      </w:r>
    </w:p>
    <w:p w14:paraId="0E274BD6" w14:textId="77777777" w:rsidR="00A45E5B" w:rsidRPr="00A45E5B" w:rsidRDefault="00A45E5B" w:rsidP="001F602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5.4.</w:t>
      </w:r>
      <w:r w:rsidRPr="00A45E5B">
        <w:rPr>
          <w:rFonts w:ascii="Times New Roman" w:hAnsi="Times New Roman" w:cs="Times New Roman"/>
          <w:sz w:val="28"/>
          <w:szCs w:val="28"/>
        </w:rPr>
        <w:tab/>
        <w:t>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14950FC3" w14:textId="77777777" w:rsidR="00A45E5B" w:rsidRPr="00A45E5B" w:rsidRDefault="00A45E5B" w:rsidP="001F602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5.5.</w:t>
      </w:r>
      <w:r w:rsidRPr="00A45E5B">
        <w:rPr>
          <w:rFonts w:ascii="Times New Roman" w:hAnsi="Times New Roman" w:cs="Times New Roman"/>
          <w:sz w:val="28"/>
          <w:szCs w:val="28"/>
        </w:rPr>
        <w:tab/>
        <w:t xml:space="preserve">Рабочие столы следует размещать таким образом, чтобы </w:t>
      </w:r>
      <w:proofErr w:type="spellStart"/>
      <w:r w:rsidRPr="00A45E5B">
        <w:rPr>
          <w:rFonts w:ascii="Times New Roman" w:hAnsi="Times New Roman" w:cs="Times New Roman"/>
          <w:sz w:val="28"/>
          <w:szCs w:val="28"/>
        </w:rPr>
        <w:t>видеодисплейные</w:t>
      </w:r>
      <w:proofErr w:type="spellEnd"/>
      <w:r w:rsidRPr="00A45E5B">
        <w:rPr>
          <w:rFonts w:ascii="Times New Roman" w:hAnsi="Times New Roman" w:cs="Times New Roman"/>
          <w:sz w:val="28"/>
          <w:szCs w:val="28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358A561A" w14:textId="77777777" w:rsidR="00A45E5B" w:rsidRPr="00A45E5B" w:rsidRDefault="00A45E5B" w:rsidP="001F602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5.6.</w:t>
      </w:r>
      <w:r w:rsidRPr="00A45E5B">
        <w:rPr>
          <w:rFonts w:ascii="Times New Roman" w:hAnsi="Times New Roman" w:cs="Times New Roman"/>
          <w:sz w:val="28"/>
          <w:szCs w:val="28"/>
        </w:rPr>
        <w:tab/>
        <w:t>Освещение не должно создавать бликов на поверхности экрана.</w:t>
      </w:r>
    </w:p>
    <w:p w14:paraId="1715E802" w14:textId="77777777" w:rsidR="00A45E5B" w:rsidRPr="00A45E5B" w:rsidRDefault="00A45E5B" w:rsidP="001F602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5.7.</w:t>
      </w:r>
      <w:r w:rsidRPr="00A45E5B">
        <w:rPr>
          <w:rFonts w:ascii="Times New Roman" w:hAnsi="Times New Roman" w:cs="Times New Roman"/>
          <w:sz w:val="28"/>
          <w:szCs w:val="28"/>
        </w:rPr>
        <w:tab/>
        <w:t>Продолжительность работы на ПК должна определяться планом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1FB93DBF" w14:textId="3E724FEC" w:rsidR="004938C3" w:rsidRDefault="00A45E5B" w:rsidP="001F602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5E5B">
        <w:rPr>
          <w:rFonts w:ascii="Times New Roman" w:hAnsi="Times New Roman" w:cs="Times New Roman"/>
          <w:sz w:val="28"/>
          <w:szCs w:val="28"/>
        </w:rPr>
        <w:t>5.8.</w:t>
      </w:r>
      <w:r w:rsidRPr="00A45E5B">
        <w:rPr>
          <w:rFonts w:ascii="Times New Roman" w:hAnsi="Times New Roman" w:cs="Times New Roman"/>
          <w:sz w:val="28"/>
          <w:szCs w:val="28"/>
        </w:rPr>
        <w:tab/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4C183974" w14:textId="5860EAAF" w:rsidR="004938C3" w:rsidRDefault="004938C3" w:rsidP="004938C3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E60F26" w14:textId="77777777" w:rsidR="00454FD4" w:rsidRPr="00454FD4" w:rsidRDefault="00454FD4" w:rsidP="00764D04">
      <w:pPr>
        <w:pStyle w:val="1"/>
      </w:pPr>
      <w:bookmarkStart w:id="5" w:name="_Toc179454495"/>
      <w:r w:rsidRPr="00454FD4">
        <w:t>6.</w:t>
      </w:r>
      <w:r w:rsidRPr="00454FD4">
        <w:tab/>
        <w:t>Требования охраны труда в аварийных ситуациях</w:t>
      </w:r>
      <w:bookmarkEnd w:id="5"/>
    </w:p>
    <w:p w14:paraId="6DDFE77D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6.1.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1C09993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6.2.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14D07D4A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lastRenderedPageBreak/>
        <w:t>6.3.</w:t>
      </w:r>
      <w:r w:rsidRPr="00454FD4">
        <w:rPr>
          <w:rFonts w:ascii="Times New Roman" w:hAnsi="Times New Roman" w:cs="Times New Roman"/>
          <w:sz w:val="28"/>
          <w:szCs w:val="28"/>
        </w:rPr>
        <w:tab/>
        <w:t>В случае возникновения у конкурсанта плохого самочувствия или получения травмы сообщить об этом эксперту.</w:t>
      </w:r>
    </w:p>
    <w:p w14:paraId="1D632E0B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6.4.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0EA0B48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6.5.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DBF6DDF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6.6.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3E6DE01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6ADF911C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</w:t>
      </w:r>
    </w:p>
    <w:p w14:paraId="1DCEBEF8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– бег только усилит интенсивность горения.</w:t>
      </w:r>
    </w:p>
    <w:p w14:paraId="1F80FF98" w14:textId="77777777" w:rsidR="00454FD4" w:rsidRPr="00454FD4" w:rsidRDefault="00454FD4" w:rsidP="00454FD4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2DA3958" w14:textId="77777777" w:rsidR="00454FD4" w:rsidRPr="00454FD4" w:rsidRDefault="00454FD4" w:rsidP="00966873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6.7.</w:t>
      </w:r>
      <w:r w:rsidRPr="00454FD4">
        <w:rPr>
          <w:rFonts w:ascii="Times New Roman" w:hAnsi="Times New Roman" w:cs="Times New Roman"/>
          <w:sz w:val="28"/>
          <w:szCs w:val="28"/>
        </w:rPr>
        <w:tab/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8D6B79D" w14:textId="77777777" w:rsidR="00454FD4" w:rsidRPr="00454FD4" w:rsidRDefault="00454FD4" w:rsidP="00966873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454FD4">
        <w:rPr>
          <w:rFonts w:ascii="Times New Roman" w:hAnsi="Times New Roman" w:cs="Times New Roman"/>
          <w:sz w:val="28"/>
          <w:szCs w:val="28"/>
        </w:rPr>
        <w:lastRenderedPageBreak/>
        <w:t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91829B9" w14:textId="496A88A2" w:rsidR="004938C3" w:rsidRDefault="00454FD4" w:rsidP="00966873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4FD4">
        <w:rPr>
          <w:rFonts w:ascii="Times New Roman" w:hAnsi="Times New Roman" w:cs="Times New Roman"/>
          <w:sz w:val="28"/>
          <w:szCs w:val="28"/>
        </w:rPr>
        <w:t>Во всех аварийных и чрезвычайных ситуациях всем конкурсантам и экспертам под руководством Главного эксперта или инспектора по ОТ руководствоваться знаками эвакуации (Приложение 1). Дополняя план эвакуации,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7088B77" w14:textId="3DDB1B30" w:rsidR="00492A19" w:rsidRDefault="00492A19" w:rsidP="00492A19">
      <w:pPr>
        <w:tabs>
          <w:tab w:val="left" w:pos="1276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C86DD8" w14:textId="77777777" w:rsidR="00492A19" w:rsidRPr="00492A19" w:rsidRDefault="00492A19" w:rsidP="00BB0F15">
      <w:pPr>
        <w:pStyle w:val="1"/>
      </w:pPr>
      <w:bookmarkStart w:id="6" w:name="_Toc179454496"/>
      <w:r w:rsidRPr="00492A19">
        <w:t>7.</w:t>
      </w:r>
      <w:r w:rsidRPr="00492A19">
        <w:tab/>
        <w:t>Требования охраны труда по окончании работы</w:t>
      </w:r>
      <w:bookmarkEnd w:id="6"/>
    </w:p>
    <w:p w14:paraId="2F2ABC7B" w14:textId="77777777" w:rsidR="00492A19" w:rsidRPr="00492A19" w:rsidRDefault="00492A19" w:rsidP="00492A19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После окончания работ каждый конкурсант обязан:</w:t>
      </w:r>
    </w:p>
    <w:p w14:paraId="158D7954" w14:textId="77777777" w:rsidR="00492A19" w:rsidRPr="00492A19" w:rsidRDefault="00492A19" w:rsidP="003A603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7.1.</w:t>
      </w:r>
      <w:r w:rsidRPr="00492A19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место.</w:t>
      </w:r>
    </w:p>
    <w:p w14:paraId="6F74394B" w14:textId="77777777" w:rsidR="00492A19" w:rsidRPr="00492A19" w:rsidRDefault="00492A19" w:rsidP="003A603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7.2.</w:t>
      </w:r>
      <w:r w:rsidRPr="00492A19">
        <w:rPr>
          <w:rFonts w:ascii="Times New Roman" w:hAnsi="Times New Roman" w:cs="Times New Roman"/>
          <w:sz w:val="28"/>
          <w:szCs w:val="28"/>
        </w:rPr>
        <w:tab/>
        <w:t>Убрать со стола рабочие материалы в отведенное для хранений место.</w:t>
      </w:r>
    </w:p>
    <w:p w14:paraId="58C6F1C6" w14:textId="77777777" w:rsidR="00492A19" w:rsidRPr="00492A19" w:rsidRDefault="00492A19" w:rsidP="003A603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7.3.</w:t>
      </w:r>
      <w:r w:rsidRPr="00492A19">
        <w:rPr>
          <w:rFonts w:ascii="Times New Roman" w:hAnsi="Times New Roman" w:cs="Times New Roman"/>
          <w:sz w:val="28"/>
          <w:szCs w:val="28"/>
        </w:rPr>
        <w:tab/>
        <w:t>Отключить инструмент и оборудование от сети:</w:t>
      </w:r>
    </w:p>
    <w:p w14:paraId="440006EA" w14:textId="77777777" w:rsidR="003A603C" w:rsidRDefault="00492A19" w:rsidP="00492A19">
      <w:pPr>
        <w:pStyle w:val="a3"/>
        <w:numPr>
          <w:ilvl w:val="0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3C">
        <w:rPr>
          <w:rFonts w:ascii="Times New Roman" w:hAnsi="Times New Roman" w:cs="Times New Roman"/>
          <w:sz w:val="28"/>
          <w:szCs w:val="28"/>
        </w:rPr>
        <w:t>произвести завершение всех выполняемых на ПК задач;</w:t>
      </w:r>
    </w:p>
    <w:p w14:paraId="4F54FB50" w14:textId="77777777" w:rsidR="003A603C" w:rsidRDefault="00492A19" w:rsidP="00492A19">
      <w:pPr>
        <w:pStyle w:val="a3"/>
        <w:numPr>
          <w:ilvl w:val="0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3C">
        <w:rPr>
          <w:rFonts w:ascii="Times New Roman" w:hAnsi="Times New Roman" w:cs="Times New Roman"/>
          <w:sz w:val="28"/>
          <w:szCs w:val="28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7720D1CD" w14:textId="59849BAC" w:rsidR="00492A19" w:rsidRPr="003A603C" w:rsidRDefault="00492A19" w:rsidP="00492A19">
      <w:pPr>
        <w:pStyle w:val="a3"/>
        <w:numPr>
          <w:ilvl w:val="0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3C">
        <w:rPr>
          <w:rFonts w:ascii="Times New Roman" w:hAnsi="Times New Roman" w:cs="Times New Roman"/>
          <w:sz w:val="28"/>
          <w:szCs w:val="28"/>
        </w:rPr>
        <w:t>в любом случае следовать указаниям экспертов.</w:t>
      </w:r>
    </w:p>
    <w:p w14:paraId="411D91AB" w14:textId="77777777" w:rsidR="00492A19" w:rsidRPr="00492A19" w:rsidRDefault="00492A19" w:rsidP="003A603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7.4.</w:t>
      </w:r>
      <w:r w:rsidRPr="00492A19">
        <w:rPr>
          <w:rFonts w:ascii="Times New Roman" w:hAnsi="Times New Roman" w:cs="Times New Roman"/>
          <w:sz w:val="28"/>
          <w:szCs w:val="28"/>
        </w:rPr>
        <w:tab/>
        <w:t>Инструмент убрать в специально предназначенное для хранений место.</w:t>
      </w:r>
    </w:p>
    <w:p w14:paraId="19AEDACE" w14:textId="266A320D" w:rsidR="00492A19" w:rsidRPr="00B072B1" w:rsidRDefault="00492A19" w:rsidP="003A603C">
      <w:pP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A19">
        <w:rPr>
          <w:rFonts w:ascii="Times New Roman" w:hAnsi="Times New Roman" w:cs="Times New Roman"/>
          <w:sz w:val="28"/>
          <w:szCs w:val="28"/>
        </w:rPr>
        <w:t>7.5.</w:t>
      </w:r>
      <w:r w:rsidRPr="00492A19">
        <w:rPr>
          <w:rFonts w:ascii="Times New Roman" w:hAnsi="Times New Roman" w:cs="Times New Roman"/>
          <w:sz w:val="28"/>
          <w:szCs w:val="28"/>
        </w:rPr>
        <w:tab/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492A19" w:rsidRPr="00B0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84445"/>
    <w:multiLevelType w:val="hybridMultilevel"/>
    <w:tmpl w:val="36CA3DB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54DC5"/>
    <w:multiLevelType w:val="hybridMultilevel"/>
    <w:tmpl w:val="9BDE0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383B"/>
    <w:multiLevelType w:val="hybridMultilevel"/>
    <w:tmpl w:val="DCEE133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54D4E"/>
    <w:multiLevelType w:val="hybridMultilevel"/>
    <w:tmpl w:val="DB5E228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32D0E"/>
    <w:multiLevelType w:val="hybridMultilevel"/>
    <w:tmpl w:val="4E243A2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51D05"/>
    <w:multiLevelType w:val="hybridMultilevel"/>
    <w:tmpl w:val="FA7873F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05FCE"/>
    <w:multiLevelType w:val="hybridMultilevel"/>
    <w:tmpl w:val="5D4232A2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E5C4A"/>
    <w:multiLevelType w:val="hybridMultilevel"/>
    <w:tmpl w:val="AC52583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064"/>
    <w:rsid w:val="00134A35"/>
    <w:rsid w:val="001F602C"/>
    <w:rsid w:val="00272C08"/>
    <w:rsid w:val="003A603C"/>
    <w:rsid w:val="00454FD4"/>
    <w:rsid w:val="00492A19"/>
    <w:rsid w:val="004938C3"/>
    <w:rsid w:val="00764D04"/>
    <w:rsid w:val="0081074F"/>
    <w:rsid w:val="008644C6"/>
    <w:rsid w:val="008A4EAE"/>
    <w:rsid w:val="008B2064"/>
    <w:rsid w:val="008D7147"/>
    <w:rsid w:val="00966873"/>
    <w:rsid w:val="00A24C01"/>
    <w:rsid w:val="00A45E5B"/>
    <w:rsid w:val="00B072B1"/>
    <w:rsid w:val="00B629A9"/>
    <w:rsid w:val="00BB0F15"/>
    <w:rsid w:val="00BD1356"/>
    <w:rsid w:val="00C33368"/>
    <w:rsid w:val="00C424B0"/>
    <w:rsid w:val="00E95ACF"/>
    <w:rsid w:val="00F32EDE"/>
    <w:rsid w:val="00F97787"/>
    <w:rsid w:val="00FC30B5"/>
    <w:rsid w:val="00F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BEA8"/>
  <w15:chartTrackingRefBased/>
  <w15:docId w15:val="{90B7F901-DF89-40B6-9BAC-8678B03F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4D04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F32EDE"/>
    <w:pPr>
      <w:tabs>
        <w:tab w:val="left" w:pos="440"/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noProof/>
      <w:sz w:val="28"/>
      <w:szCs w:val="28"/>
      <w:lang w:val="en-AU"/>
    </w:rPr>
  </w:style>
  <w:style w:type="paragraph" w:styleId="a3">
    <w:name w:val="List Paragraph"/>
    <w:basedOn w:val="a"/>
    <w:uiPriority w:val="34"/>
    <w:qFormat/>
    <w:rsid w:val="00FD2166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64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44C6"/>
    <w:pPr>
      <w:widowControl w:val="0"/>
      <w:autoSpaceDE w:val="0"/>
      <w:autoSpaceDN w:val="0"/>
      <w:spacing w:after="0" w:line="268" w:lineRule="exact"/>
      <w:ind w:left="112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764D04"/>
    <w:rPr>
      <w:rFonts w:ascii="Times New Roman" w:eastAsiaTheme="majorEastAsia" w:hAnsi="Times New Roman" w:cstheme="majorBidi"/>
      <w:b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BB0F15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character" w:styleId="a5">
    <w:name w:val="Hyperlink"/>
    <w:basedOn w:val="a0"/>
    <w:uiPriority w:val="99"/>
    <w:unhideWhenUsed/>
    <w:rsid w:val="00BB0F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0E217-7DC5-4928-887F-34805C71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2411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24</cp:revision>
  <dcterms:created xsi:type="dcterms:W3CDTF">2024-10-09T14:31:00Z</dcterms:created>
  <dcterms:modified xsi:type="dcterms:W3CDTF">2024-10-10T09:08:00Z</dcterms:modified>
</cp:coreProperties>
</file>