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AD1D8C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95412">
            <w:rPr>
              <w:rFonts w:ascii="Times New Roman" w:eastAsia="Arial Unicode MS" w:hAnsi="Times New Roman" w:cs="Times New Roman"/>
              <w:sz w:val="40"/>
              <w:szCs w:val="40"/>
            </w:rPr>
            <w:t>Управление складированием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BFE9E46" w:rsidR="00D83E4E" w:rsidRDefault="0019541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47709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4770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4770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4770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4770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4770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4770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4770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47709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4770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4770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47709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7ACCEF1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95412">
        <w:rPr>
          <w:rFonts w:ascii="Times New Roman" w:hAnsi="Times New Roman" w:cs="Times New Roman"/>
          <w:sz w:val="28"/>
          <w:szCs w:val="28"/>
        </w:rPr>
        <w:t>Управление складированием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6A2A07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95412">
        <w:rPr>
          <w:rFonts w:ascii="Times New Roman" w:hAnsi="Times New Roman"/>
          <w:sz w:val="24"/>
        </w:rPr>
        <w:t>УПРАВЛЕНИЕ СКЛАДИРОВАНИЕМ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1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638"/>
        <w:gridCol w:w="6807"/>
        <w:gridCol w:w="2186"/>
      </w:tblGrid>
      <w:tr w:rsidR="00195412" w14:paraId="40CC9FDD" w14:textId="77777777" w:rsidTr="0019541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07D7161" w14:textId="77777777" w:rsidR="00195412" w:rsidRPr="00195412" w:rsidRDefault="00195412" w:rsidP="001954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954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7733F3A" w14:textId="77777777" w:rsidR="00195412" w:rsidRPr="00195412" w:rsidRDefault="00195412" w:rsidP="00195412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B4D5542" w14:textId="77777777" w:rsidR="00195412" w:rsidRPr="00195412" w:rsidRDefault="00195412" w:rsidP="001954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195412" w14:paraId="12B3D57F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1DC7CA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5670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закупках и складировании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0085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95412" w14:paraId="407D2D99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122130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DCD2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4C172879" w14:textId="77777777" w:rsidR="00195412" w:rsidRDefault="00195412" w:rsidP="00195412">
            <w:pPr>
              <w:numPr>
                <w:ilvl w:val="0"/>
                <w:numId w:val="25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законодательства и нормативных правовых актов, регулирующих деятельность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закупок; порядок составления закупочной документации; критерии оценки поставщиков; порядок определения потребностей в закупках; базисные системы управления запасами;</w:t>
            </w:r>
          </w:p>
          <w:p w14:paraId="2F788F09" w14:textId="77777777" w:rsidR="00195412" w:rsidRDefault="00195412" w:rsidP="0019541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Классификацию складов и их функции; варианты размещения складских помещений; принципы выбора формы собственности склада; основы организации деятельности склада; структура затрат на складирование, направления оптимизации расходов системы складирования, принципы зонирования склада и размещения товаров;</w:t>
            </w:r>
          </w:p>
          <w:p w14:paraId="3F142762" w14:textId="77777777" w:rsidR="00195412" w:rsidRDefault="00195412" w:rsidP="00195412">
            <w:pPr>
              <w:pStyle w:val="Default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Систему документооборота на складе; порядок составления складской документации; обязательные реквизиты и порядок заполнения складских документов;</w:t>
            </w:r>
          </w:p>
          <w:p w14:paraId="0337AFA6" w14:textId="77777777" w:rsidR="00195412" w:rsidRDefault="00195412" w:rsidP="00195412">
            <w:pPr>
              <w:pStyle w:val="Default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Понятие, сущность и необходимость в материальных запасах; 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 методы регулирования запасов.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2D01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84DB140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4B13D4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5A9E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2D555EDA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</w:pPr>
            <w:r>
              <w:rPr>
                <w:sz w:val="28"/>
                <w:szCs w:val="28"/>
              </w:rPr>
              <w:t xml:space="preserve">Осуществлять сопровождение, в том числе документационное, процедуры закупок (оформлять формы первичных документов для осуществления процедуры закупок; определять потребности в материальных запасах для обеспечения деятельности организации; применять методологические основы базисных систем управления запасами в конкретных ситуациях; определять сроки и объемы закупок материальных ценностей; оценивать поставщиков с применением различных методик) </w:t>
            </w:r>
          </w:p>
          <w:p w14:paraId="3F24A9E9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</w:pPr>
            <w:r>
              <w:rPr>
                <w:sz w:val="28"/>
                <w:szCs w:val="28"/>
              </w:rPr>
              <w:t xml:space="preserve">Организовывать процессы складирования и грузопереработки на складе (определять потребность в складских помещениях, рассчитывать площадь склада, рассчитывать и оценивать складские расходы; выбирать подъемно-транспортное оборудование, организовывать грузопереработку на складе </w:t>
            </w:r>
            <w:r>
              <w:rPr>
                <w:sz w:val="28"/>
                <w:szCs w:val="28"/>
              </w:rPr>
              <w:lastRenderedPageBreak/>
              <w:t xml:space="preserve">(погрузку, транспортировку, приемку, размещение, укладку, хранение) </w:t>
            </w:r>
          </w:p>
          <w:p w14:paraId="7C972BE1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</w:pPr>
            <w:r>
              <w:rPr>
                <w:sz w:val="28"/>
                <w:szCs w:val="28"/>
              </w:rPr>
              <w:t>Осуществлять документационное сопровождение складских операций (оформлять документы складского учета; составлять и заполнять типовые формы складских документов; контролировать правильность составления складских документов)</w:t>
            </w:r>
          </w:p>
          <w:p w14:paraId="4E7B4794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Применять модели управления и методы анализа и регулирования запасами (оценивать рациональность структуры запасов; проводить выборочное регулирование запасов)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E7E2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4E5FC01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95D085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6A36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производстве и распределении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8908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5412" w14:paraId="3F084DFE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019532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690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415BA895" w14:textId="77777777" w:rsidR="00195412" w:rsidRDefault="00195412" w:rsidP="00195412">
            <w:pPr>
              <w:numPr>
                <w:ilvl w:val="0"/>
                <w:numId w:val="26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Классификацию производственных процессов и структуру производственного цикла; значение и преимущества логистической концепции организации производства, сбыта и распределения; основы бережливого производства; схемы каналов распределения; методы и модели управления сбытовой деятельностью;</w:t>
            </w:r>
          </w:p>
          <w:p w14:paraId="745F30F2" w14:textId="77777777" w:rsidR="00195412" w:rsidRDefault="00195412" w:rsidP="00195412">
            <w:pPr>
              <w:numPr>
                <w:ilvl w:val="0"/>
                <w:numId w:val="26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классификация логистических издержек в производстве и распределении; способы, методы и виды анализа логистических издержек в производстве и распределении.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A56F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C53D760" w14:textId="77777777" w:rsidTr="0019541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A4EBBB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4957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3FAE515E" w14:textId="77777777" w:rsidR="00195412" w:rsidRDefault="00195412" w:rsidP="00195412">
            <w:pPr>
              <w:numPr>
                <w:ilvl w:val="0"/>
                <w:numId w:val="24"/>
              </w:numPr>
              <w:spacing w:after="0" w:line="25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Сопровождать логистические процессы в производстве, сбыте и распределении (определять потребности в материальных ресурсах для производственного процесса; определять оптимальные каналы распределения и сбыта; рассчитывать логистические параметры производства, распределения и сбыта)</w:t>
            </w:r>
          </w:p>
          <w:p w14:paraId="1D7456EC" w14:textId="77777777" w:rsidR="00195412" w:rsidRDefault="00195412" w:rsidP="00195412">
            <w:pPr>
              <w:pStyle w:val="Default"/>
              <w:numPr>
                <w:ilvl w:val="0"/>
                <w:numId w:val="24"/>
              </w:numPr>
              <w:jc w:val="both"/>
            </w:pPr>
            <w:r>
              <w:rPr>
                <w:sz w:val="28"/>
                <w:szCs w:val="28"/>
              </w:rPr>
              <w:t>Рассчитывать и анализировать логистические издержки в производстве и распределении (идентифицировать логистические издержки в производстве, распределении и сбыте; рассчитывать логистические издержки в производстве, распределении и сбыте)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520F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119DE072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7A541E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DF5C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ABCF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5412" w14:paraId="536F1A9E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B82A63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01E9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603941DA" w14:textId="77777777" w:rsidR="00195412" w:rsidRDefault="00195412" w:rsidP="00195412">
            <w:pPr>
              <w:numPr>
                <w:ilvl w:val="0"/>
                <w:numId w:val="32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нормативно-правового регулирования перевозки грузов; порядок организации перевозки грузов различными видами транспорта, в т.ч. смешанных перевозок; способы расчета стоимости перевозки; виды, типы и параметры транспортных средств; порядок разработки маршрутов движения транспортных средств при внутренних и международных перевозках грузов; порядок и требования к заполнению транспортных документов; структура затрат на транспортировку, направления оптимизации транспортных расходов);</w:t>
            </w:r>
          </w:p>
          <w:p w14:paraId="0FA02BDA" w14:textId="77777777" w:rsidR="00195412" w:rsidRDefault="00195412" w:rsidP="00195412">
            <w:pPr>
              <w:numPr>
                <w:ilvl w:val="0"/>
                <w:numId w:val="32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задачи и принципы логистического сервиса; классификацию логистического сервиса; роль маркетинга в логистическом сервисе; экономические параметры организации логистического сервиса; показатели, оценивающие качество логистического сервиса; уровни качества логистического сервиса.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1401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6B193C11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5CF856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EC62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650C5014" w14:textId="77777777" w:rsidR="00195412" w:rsidRDefault="00195412" w:rsidP="00195412">
            <w:pPr>
              <w:numPr>
                <w:ilvl w:val="0"/>
                <w:numId w:val="30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Планировать, подготавливать и осуществлять процесс перевозки грузов (рассчитывать стоимость грузоперевозок различными видами транспорта, в т.ч. смешанной перевозки; определять оптимальный маршрут перевозки; осуществлять выбор транспортного средства, заполнять транспортные документы, в т.ч. на английском языке; проводить оптимизацию транспортных расходов)</w:t>
            </w:r>
            <w:r>
              <w:t xml:space="preserve">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FF5C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43609FF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225B9A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ED80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1712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5412" w14:paraId="2D49FC1A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2A4A3C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CE64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6AF0B010" w14:textId="77777777" w:rsidR="00195412" w:rsidRDefault="00195412" w:rsidP="00195412">
            <w:pPr>
              <w:numPr>
                <w:ilvl w:val="0"/>
                <w:numId w:val="29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планирования элементов логистических систем; значение и особенности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стратегических и тактических планов в логистической системе; взаимосвязь основных элементов логистической системы; методы планирования потребностей в ресурсах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3892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2D4B37C0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593ABB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BDC6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4833245A" w14:textId="77777777" w:rsidR="00195412" w:rsidRDefault="00195412" w:rsidP="00195412">
            <w:pPr>
              <w:numPr>
                <w:ilvl w:val="0"/>
                <w:numId w:val="33"/>
              </w:numPr>
              <w:spacing w:after="0" w:line="25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работу элементов логистической системы (определять потребность логистической системы в ресурсах; планировать деятельность элементов логистической системы; составлять схемы взаимодействия элементов логистической системы 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7F36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97FF46B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A6816A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8FF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складского хозяйства организации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6D2C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95412" w14:paraId="4FD5A930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D098FE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263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43E99D18" w14:textId="77777777" w:rsidR="00195412" w:rsidRDefault="00195412" w:rsidP="00195412">
            <w:pPr>
              <w:numPr>
                <w:ilvl w:val="0"/>
                <w:numId w:val="31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выдачи и учета сырья, материалов и готовой продукции на складе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7EB4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58962512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C8828F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85E8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132F0CF2" w14:textId="77777777" w:rsidR="00195412" w:rsidRDefault="00195412" w:rsidP="00195412">
            <w:pPr>
              <w:numPr>
                <w:ilvl w:val="0"/>
                <w:numId w:val="2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Осуществлять приемку и хранение сырья, материалов и готовой продукции на складе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10568A" w14:textId="77777777" w:rsidR="00195412" w:rsidRDefault="00195412" w:rsidP="00195412">
            <w:pPr>
              <w:numPr>
                <w:ilvl w:val="0"/>
                <w:numId w:val="2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 безопасного хранения и сохранности складируемых материалов, сырья и готовой продукции;</w:t>
            </w:r>
          </w:p>
          <w:p w14:paraId="00D4AF93" w14:textId="77777777" w:rsidR="00195412" w:rsidRDefault="00195412" w:rsidP="00195412">
            <w:pPr>
              <w:numPr>
                <w:ilvl w:val="0"/>
                <w:numId w:val="2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и учет материалов, изделий, конструкций и оборудования.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39C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654A670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1881DE3F" w14:textId="77777777" w:rsidR="00195412" w:rsidRPr="00640E46" w:rsidRDefault="00195412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29"/>
        <w:gridCol w:w="424"/>
        <w:gridCol w:w="565"/>
        <w:gridCol w:w="566"/>
        <w:gridCol w:w="567"/>
        <w:gridCol w:w="618"/>
        <w:gridCol w:w="566"/>
        <w:gridCol w:w="657"/>
        <w:gridCol w:w="624"/>
        <w:gridCol w:w="541"/>
        <w:gridCol w:w="688"/>
        <w:gridCol w:w="1984"/>
      </w:tblGrid>
      <w:tr w:rsidR="00195412" w14:paraId="0D36AAF1" w14:textId="77777777" w:rsidTr="00195412">
        <w:trPr>
          <w:trHeight w:val="1455"/>
          <w:jc w:val="center"/>
        </w:trPr>
        <w:tc>
          <w:tcPr>
            <w:tcW w:w="76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CD2AF55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Критерий/Модуль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99D28E5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195412" w14:paraId="6C83BEBF" w14:textId="77777777" w:rsidTr="00195412">
        <w:trPr>
          <w:trHeight w:val="50"/>
          <w:jc w:val="center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548998D" w14:textId="77777777" w:rsidR="00195412" w:rsidRDefault="00195412" w:rsidP="002B7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D3759F7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F8324D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529D461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0C55983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E07F358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20F6170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31A0A29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904A621" w14:textId="77777777" w:rsidR="00195412" w:rsidRDefault="00195412" w:rsidP="002B731E">
            <w:pPr>
              <w:spacing w:after="0" w:line="240" w:lineRule="auto"/>
              <w:ind w:left="181" w:hanging="181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Ж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26614A9" w14:textId="77777777" w:rsidR="00195412" w:rsidRDefault="00195412" w:rsidP="002B731E">
            <w:pPr>
              <w:spacing w:after="0" w:line="240" w:lineRule="auto"/>
              <w:ind w:left="181" w:hanging="181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З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133549D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941CDDE" w14:textId="77777777" w:rsidR="00195412" w:rsidRDefault="00195412" w:rsidP="002B731E">
            <w:pPr>
              <w:spacing w:after="0" w:line="240" w:lineRule="auto"/>
              <w:ind w:right="172" w:hanging="176"/>
              <w:jc w:val="both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</w:p>
        </w:tc>
      </w:tr>
      <w:tr w:rsidR="00195412" w14:paraId="26349D88" w14:textId="77777777" w:rsidTr="00195412">
        <w:trPr>
          <w:trHeight w:val="50"/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539A465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F6465A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4D0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D633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1A46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CEAA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246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4D2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C3A08D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F2F59A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C4C726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18CB1A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195412" w14:paraId="673163C6" w14:textId="77777777" w:rsidTr="00195412">
        <w:trPr>
          <w:trHeight w:val="50"/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8C3243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C711598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5F94" w14:textId="77777777" w:rsidR="00195412" w:rsidRPr="004D3308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ru-RU"/>
              </w:rPr>
            </w:pPr>
            <w:r w:rsidRPr="004D330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982C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7693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ADC9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C8D4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5637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E056B7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6BA969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4EEF99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14:paraId="7A4A7ADF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58C95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95412" w14:paraId="56CB4489" w14:textId="77777777" w:rsidTr="00195412">
        <w:trPr>
          <w:trHeight w:val="50"/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CCD9A37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6A2106A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83A8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9302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7870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29D0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1B8F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EE54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BDDAE4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833684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CF500D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3EE45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95412" w14:paraId="692892F0" w14:textId="77777777" w:rsidTr="00195412">
        <w:trPr>
          <w:trHeight w:val="50"/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F110E9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C689F80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CEA3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1497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A25F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F538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55F7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986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249A8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496D29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ED8D3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506B13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95412" w14:paraId="0E63FD7C" w14:textId="77777777" w:rsidTr="00195412">
        <w:trPr>
          <w:trHeight w:val="50"/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499F5A0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170DF4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878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32B9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9868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A646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92C2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19A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DD1622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A6DBCF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4B7CA6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F9CE16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</w:tbl>
    <w:p w14:paraId="44213CA5" w14:textId="39E166F2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373738" w14:textId="77777777" w:rsidR="00195412" w:rsidRDefault="00195412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0CDE89C6" w14:textId="70CB3441" w:rsidR="00613219" w:rsidRDefault="00DE39D8" w:rsidP="001954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4853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36"/>
        <w:gridCol w:w="2804"/>
        <w:gridCol w:w="6006"/>
      </w:tblGrid>
      <w:tr w:rsidR="00195412" w14:paraId="0A9E7BB1" w14:textId="77777777" w:rsidTr="00195412"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72CD95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E9BD09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195412" w14:paraId="4C603055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7CFBDD4F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5661FC0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Встреча с клиентом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CF2ED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базовые знания в сфере логистики складирования, навыки деловой переписки и коммуникации.</w:t>
            </w:r>
          </w:p>
        </w:tc>
      </w:tr>
      <w:tr w:rsidR="00195412" w14:paraId="05F79868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212B1C99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DF4ECC1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складских операций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736C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организации складских операций, заполнения складских документов.</w:t>
            </w:r>
          </w:p>
        </w:tc>
      </w:tr>
      <w:tr w:rsidR="00195412" w14:paraId="4B6BC00C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069E7AAB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8D49E08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процесса грузопереработки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5D50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работы в программном обеспечении для автоматизации управления технологическими процессами склада.</w:t>
            </w:r>
          </w:p>
        </w:tc>
      </w:tr>
      <w:tr w:rsidR="00195412" w14:paraId="34767454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7FB35B1B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EBB1757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со складским оборудованием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B3A4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навыков проводится по измеримым аспектам. В критерии проверяются навыки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оптимального подъемно-транспортного оборудования склада и расчета его необходимого количества.</w:t>
            </w:r>
          </w:p>
        </w:tc>
      </w:tr>
      <w:tr w:rsidR="00195412" w14:paraId="206DD9C9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3F59948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AA2F878" w14:textId="77777777" w:rsidR="00195412" w:rsidRDefault="00195412" w:rsidP="002B731E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потребности в комплектующих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0B1C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навыков проводится по измеримым аспектам. В критерии проверяются навыки определения потребности производственного предприятия в комплектующих. </w:t>
            </w:r>
          </w:p>
        </w:tc>
      </w:tr>
      <w:tr w:rsidR="00195412" w14:paraId="07B0C7B8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3148B8BB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DE3A710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эффективного управления запасами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F57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управления запасами предприятия (определение страхового запаса, планирование своевременного пополнения запасов, построение графика поставок и т.д.)</w:t>
            </w:r>
          </w:p>
        </w:tc>
      </w:tr>
      <w:tr w:rsidR="00195412" w14:paraId="572B7836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23EAA54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BD2660F" w14:textId="77777777" w:rsidR="00195412" w:rsidRDefault="00195412" w:rsidP="002B7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эффективного управления системой снабжения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2372C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определения наиболее эффективного варианта построения системы снабжения для производственного предприятия, исходя из собственных складских мощностей, оптимальных условий договора с поставщиками и расчета затрат на поставку груза.</w:t>
            </w:r>
          </w:p>
        </w:tc>
      </w:tr>
      <w:tr w:rsidR="00195412" w14:paraId="7EF0EC0B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39AF98AB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080A4ED" w14:textId="77777777" w:rsidR="00195412" w:rsidRDefault="00195412" w:rsidP="002B7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комплектации заказа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D28C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комплектации заказа и оформления упаковочного листа и паспорта паллеты.</w:t>
            </w:r>
          </w:p>
        </w:tc>
      </w:tr>
      <w:tr w:rsidR="00195412" w14:paraId="6A69F496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7B9C621F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96D4768" w14:textId="77777777" w:rsidR="00195412" w:rsidRDefault="00195412" w:rsidP="002B7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процессов упаковки, маркировки и паллетирования груза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3C45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паллетирования груза.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2304B61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9596B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39222E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1C3C4B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9596B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3323145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0A460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Встреча с клиентом (инвариант)</w:t>
      </w:r>
    </w:p>
    <w:p w14:paraId="597ED7AE" w14:textId="20CD1C0A" w:rsidR="0079596B" w:rsidRPr="00EF7977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9222E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Pr="00EF797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,5 часа </w:t>
      </w:r>
    </w:p>
    <w:p w14:paraId="7225221F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Построение процесса эффективной коммуникации, которая необходима в ходе встреч и телефонных переговоров с клиентами, поставщиками, транспортными и экспедиторскими компаниями.</w:t>
      </w:r>
    </w:p>
    <w:p w14:paraId="159AFF64" w14:textId="77777777" w:rsidR="0079596B" w:rsidRPr="002F7C9A" w:rsidRDefault="0079596B" w:rsidP="007959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Участнику предстоит, пользуясь информацией, предоставленной в приложении к Конкурсному заданию (папка Модуль А на рабочем столе компьютера участника), подготовиться к встрече, на которой нужно будет рассказать об услугах складского комплекса, выяснить намерения и потребности клиента, уточнить информацию о грузе, необходимую для организации приемки, </w:t>
      </w:r>
      <w:r w:rsidRPr="002F7C9A">
        <w:rPr>
          <w:rFonts w:ascii="Times New Roman" w:eastAsia="Times New Roman" w:hAnsi="Times New Roman" w:cs="Times New Roman"/>
          <w:sz w:val="28"/>
          <w:szCs w:val="28"/>
        </w:rPr>
        <w:t xml:space="preserve">предложить клиенту наиболее подходящие услуги, ответить на вопросы клиента. По итогам встречи </w:t>
      </w:r>
    </w:p>
    <w:p w14:paraId="76446A2E" w14:textId="77777777" w:rsidR="0079596B" w:rsidRPr="002F7C9A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39AA5229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задание модуля.</w:t>
      </w:r>
    </w:p>
    <w:p w14:paraId="561EB4A7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о складском комплексе.</w:t>
      </w:r>
    </w:p>
    <w:p w14:paraId="730548A0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о компании потенциального клиента и определить, какие услуги могут быть интересны клиенту.</w:t>
      </w:r>
    </w:p>
    <w:p w14:paraId="2CC019C9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Подготовиться к встрече с клиентом.</w:t>
      </w:r>
    </w:p>
    <w:p w14:paraId="60AA1101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встречу с клиентом.</w:t>
      </w:r>
    </w:p>
    <w:p w14:paraId="775B3D29" w14:textId="77777777" w:rsidR="0079596B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коммерческое предложение для клиента на основе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полученной на встрече. </w:t>
      </w:r>
    </w:p>
    <w:p w14:paraId="02463A05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B2C897D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Организация складских операций (инвариант)</w:t>
      </w:r>
    </w:p>
    <w:p w14:paraId="56A358AD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2 часа</w:t>
      </w:r>
    </w:p>
    <w:p w14:paraId="538DD4A4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предстоит выявить проблемную ситуацию, возникшую в ходе приемки товара на склад, и документально правильно ее оформить (папка Модуль Б на рабочем столе компьютера участника).</w:t>
      </w:r>
    </w:p>
    <w:p w14:paraId="032371B9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CE6708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процесса грузопереработки (вариатив)</w:t>
      </w:r>
    </w:p>
    <w:p w14:paraId="66534073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1,5 часа</w:t>
      </w:r>
    </w:p>
    <w:p w14:paraId="22DC6280" w14:textId="77777777" w:rsidR="0079596B" w:rsidRPr="002F7C9A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Участнику предстоит работа с </w:t>
      </w:r>
      <w:r>
        <w:rPr>
          <w:rFonts w:ascii="Times New Roman" w:hAnsi="Times New Roman" w:cs="Times New Roman"/>
          <w:sz w:val="28"/>
          <w:szCs w:val="28"/>
        </w:rPr>
        <w:t>программным обеспечением для автоматизации управления технологическими процессами склада</w:t>
      </w:r>
      <w:r>
        <w:rPr>
          <w:rFonts w:ascii="Times New Roman" w:eastAsia="Times New Roman" w:hAnsi="Times New Roman" w:cs="Times New Roman"/>
          <w:sz w:val="28"/>
          <w:szCs w:val="28"/>
        </w:rPr>
        <w:t>, в частности осуществление базовых настроек и работа со справочниками.</w:t>
      </w:r>
    </w:p>
    <w:p w14:paraId="7BBB9BD1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755A087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Работа со складским оборудованием (вариатив)</w:t>
      </w:r>
    </w:p>
    <w:p w14:paraId="5AFC41C5" w14:textId="77777777" w:rsidR="0079596B" w:rsidRDefault="0079596B" w:rsidP="0079596B">
      <w:pPr>
        <w:spacing w:after="0" w:line="276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2 часа </w:t>
      </w:r>
    </w:p>
    <w:p w14:paraId="1A73FD88" w14:textId="77777777" w:rsidR="0079596B" w:rsidRDefault="0079596B" w:rsidP="0079596B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Задания: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Участнику предстоит, исходя из информации о складе, подобрать оптимальное подъемно-транспортное оборудование.</w:t>
      </w:r>
    </w:p>
    <w:p w14:paraId="6ED21183" w14:textId="77777777" w:rsidR="0079596B" w:rsidRPr="008B23C5" w:rsidRDefault="0079596B" w:rsidP="0079596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0BF6B6E5" w14:textId="77777777" w:rsidR="0079596B" w:rsidRDefault="0079596B" w:rsidP="0079596B">
      <w:pPr>
        <w:numPr>
          <w:ilvl w:val="0"/>
          <w:numId w:val="37"/>
        </w:numPr>
        <w:tabs>
          <w:tab w:val="clear" w:pos="0"/>
          <w:tab w:val="num" w:pos="1418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о складе (папка Модуль Г на рабочем столе компьютера участника).</w:t>
      </w:r>
    </w:p>
    <w:p w14:paraId="12D31CAD" w14:textId="77777777" w:rsidR="0079596B" w:rsidRDefault="0079596B" w:rsidP="0079596B">
      <w:pPr>
        <w:numPr>
          <w:ilvl w:val="0"/>
          <w:numId w:val="37"/>
        </w:numPr>
        <w:tabs>
          <w:tab w:val="clear" w:pos="0"/>
          <w:tab w:val="num" w:pos="1418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характеристик предлагаемого подъемно-транспортного оборудования (папка Модуль Г на рабочем столе компьютера участника) подобрать </w:t>
      </w:r>
      <w:r w:rsidRPr="002F7C9A">
        <w:rPr>
          <w:rFonts w:ascii="Times New Roman" w:eastAsia="Times New Roman" w:hAnsi="Times New Roman" w:cs="Times New Roman"/>
          <w:sz w:val="28"/>
          <w:szCs w:val="28"/>
        </w:rPr>
        <w:t>оптимальное</w:t>
      </w: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FFD624" w14:textId="77777777" w:rsidR="0079596B" w:rsidRPr="002F7C9A" w:rsidRDefault="0079596B" w:rsidP="0079596B">
      <w:pPr>
        <w:numPr>
          <w:ilvl w:val="0"/>
          <w:numId w:val="37"/>
        </w:numPr>
        <w:tabs>
          <w:tab w:val="clear" w:pos="0"/>
          <w:tab w:val="num" w:pos="1418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презентацию результатов выполнения Модуля Г. Требования к презентации:</w:t>
      </w:r>
    </w:p>
    <w:p w14:paraId="3CC6ECE2" w14:textId="77777777" w:rsidR="0079596B" w:rsidRDefault="0079596B" w:rsidP="0079596B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титульного слайда</w:t>
      </w:r>
    </w:p>
    <w:p w14:paraId="367A70B8" w14:textId="77777777" w:rsidR="0079596B" w:rsidRDefault="0079596B" w:rsidP="0079596B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единого стиля оформления</w:t>
      </w:r>
    </w:p>
    <w:p w14:paraId="12431BC9" w14:textId="77777777" w:rsidR="0079596B" w:rsidRDefault="0079596B" w:rsidP="0079596B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слайда с выводами</w:t>
      </w:r>
    </w:p>
    <w:p w14:paraId="338DB8CD" w14:textId="77777777" w:rsidR="0079596B" w:rsidRPr="002F7C9A" w:rsidRDefault="0079596B" w:rsidP="0079596B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не должна превышать 5 минут.</w:t>
      </w:r>
    </w:p>
    <w:p w14:paraId="5EF74E96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08EC096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Определение потребности в комплектующих (инвариант)</w:t>
      </w:r>
    </w:p>
    <w:p w14:paraId="0F7F0A25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0,5 часа </w:t>
      </w:r>
    </w:p>
    <w:p w14:paraId="17B4E424" w14:textId="77777777" w:rsidR="0079596B" w:rsidRDefault="0079596B" w:rsidP="0079596B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основе предоставленных исходных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(папка Модуль Д на рабочем столе компьютера участника)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участникам конкурса необходимо:</w:t>
      </w:r>
    </w:p>
    <w:p w14:paraId="11A1037C" w14:textId="77777777" w:rsidR="0079596B" w:rsidRPr="008B23C5" w:rsidRDefault="0079596B" w:rsidP="0079596B">
      <w:pPr>
        <w:pStyle w:val="aff1"/>
        <w:numPr>
          <w:ilvl w:val="3"/>
          <w:numId w:val="37"/>
        </w:numPr>
        <w:tabs>
          <w:tab w:val="left" w:pos="1276"/>
        </w:tabs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>Изучить файлы, предоставленные в приложении к Конкурсному заданию (папка Модуль Д на рабочем столе компьютера участника).</w:t>
      </w:r>
    </w:p>
    <w:p w14:paraId="690F6DAF" w14:textId="77777777" w:rsidR="0079596B" w:rsidRDefault="0079596B" w:rsidP="0079596B">
      <w:pPr>
        <w:pStyle w:val="aff1"/>
        <w:numPr>
          <w:ilvl w:val="3"/>
          <w:numId w:val="37"/>
        </w:numPr>
        <w:tabs>
          <w:tab w:val="left" w:pos="1276"/>
        </w:tabs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Определить потребность в сырье (компонентах).</w:t>
      </w:r>
    </w:p>
    <w:p w14:paraId="0FEFB0EA" w14:textId="77777777" w:rsidR="0079596B" w:rsidRDefault="0079596B" w:rsidP="0079596B">
      <w:pPr>
        <w:pStyle w:val="aff1"/>
        <w:numPr>
          <w:ilvl w:val="3"/>
          <w:numId w:val="37"/>
        </w:numPr>
        <w:tabs>
          <w:tab w:val="left" w:pos="1276"/>
        </w:tabs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Рассчитать план производства по двум видам готовой продукции.</w:t>
      </w:r>
    </w:p>
    <w:p w14:paraId="7962A86B" w14:textId="77777777" w:rsidR="0079596B" w:rsidRPr="008B23C5" w:rsidRDefault="0079596B" w:rsidP="0079596B">
      <w:pPr>
        <w:pStyle w:val="aff1"/>
        <w:numPr>
          <w:ilvl w:val="3"/>
          <w:numId w:val="37"/>
        </w:numPr>
        <w:tabs>
          <w:tab w:val="left" w:pos="1276"/>
        </w:tabs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Рассчитать среднее ежедневное потребление комплектующих.</w:t>
      </w:r>
    </w:p>
    <w:p w14:paraId="58E3FF8A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</w:p>
    <w:p w14:paraId="3DCF35E9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эффективного управления запасами (инвариант)</w:t>
      </w:r>
    </w:p>
    <w:p w14:paraId="5154113F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</w:p>
    <w:p w14:paraId="2126836B" w14:textId="77777777" w:rsidR="0079596B" w:rsidRDefault="0079596B" w:rsidP="0079596B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основе предоставленных исходных данных и результатов выполнения модуля Д участникам конкурса необходимо:</w:t>
      </w:r>
    </w:p>
    <w:p w14:paraId="5D8C5811" w14:textId="77777777" w:rsidR="0079596B" w:rsidRPr="008B23C5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>Изучить файлы, предоставленные в приложении к Конкурсному заданию (папка Модуль Е на рабочем столе компьютера участника).</w:t>
      </w:r>
    </w:p>
    <w:p w14:paraId="6C1B66DB" w14:textId="77777777" w:rsidR="0079596B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Установить необходимый страховой запас комплектующих при вариантах с действующим и альтернативными поставщиками.</w:t>
      </w:r>
    </w:p>
    <w:p w14:paraId="7245C1DD" w14:textId="77777777" w:rsidR="0079596B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Определить оптимальный объем поставки с действующим и альтернативными поставщиками.</w:t>
      </w:r>
    </w:p>
    <w:p w14:paraId="792B211C" w14:textId="77777777" w:rsidR="0079596B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Определить средний запас сырья (компонентов), хранимый на складе, исходя из существующих условий поставок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.</w:t>
      </w:r>
    </w:p>
    <w:p w14:paraId="06A229AF" w14:textId="77777777" w:rsidR="0079596B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lastRenderedPageBreak/>
        <w:t>Определить средний запас сырья, хранимый на складе, исходя из условий договоров с альтернативными поставщиками.</w:t>
      </w:r>
    </w:p>
    <w:p w14:paraId="1625D174" w14:textId="77777777" w:rsidR="0079596B" w:rsidRPr="002F7C9A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Построить график поставок с действующим и альтернативными поставщиками.</w:t>
      </w:r>
    </w:p>
    <w:p w14:paraId="43E10F6E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</w:p>
    <w:p w14:paraId="2C19C2F5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эффективного управления системой снабжения (инвариант)</w:t>
      </w:r>
    </w:p>
    <w:p w14:paraId="7358FC3B" w14:textId="54B07BD5" w:rsidR="0079596B" w:rsidRDefault="0079596B" w:rsidP="0079596B">
      <w:pPr>
        <w:spacing w:after="0" w:line="276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1,5 часа </w:t>
      </w:r>
      <w:r w:rsidR="0039222E">
        <w:rPr>
          <w:rFonts w:ascii="Times New Roman" w:eastAsia="Times New Roman" w:hAnsi="Times New Roman" w:cs="Times New Roman"/>
          <w:bCs/>
          <w:i/>
          <w:sz w:val="28"/>
          <w:szCs w:val="28"/>
        </w:rPr>
        <w:t>(из них 5 минут на презентацию)</w:t>
      </w:r>
    </w:p>
    <w:p w14:paraId="37D14B5C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Участнику предстоит определить наиболее эффективный вариант построения системы снабжения для производственного предприятия,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собственных складских мощностей и оптимальных условий договора с поставщиками. </w:t>
      </w:r>
      <w:r>
        <w:rPr>
          <w:rFonts w:ascii="Times New Roman" w:hAnsi="Times New Roman" w:cs="Times New Roman"/>
          <w:sz w:val="28"/>
          <w:szCs w:val="28"/>
        </w:rPr>
        <w:t>Результаты выполнения модуля участники представляют в формате презентации.</w:t>
      </w:r>
    </w:p>
    <w:p w14:paraId="7344DFDC" w14:textId="77777777" w:rsidR="0079596B" w:rsidRDefault="0079596B" w:rsidP="0079596B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344CFA27" w14:textId="77777777" w:rsidR="0079596B" w:rsidRDefault="0079596B" w:rsidP="0079596B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основе предоставленных исходных данных и результатов выполнения модулей Д и Е участникам конкурса необходимо:</w:t>
      </w:r>
    </w:p>
    <w:p w14:paraId="08256E22" w14:textId="77777777" w:rsidR="0079596B" w:rsidRDefault="0079596B" w:rsidP="0079596B">
      <w:pPr>
        <w:pStyle w:val="aff1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>Рассчитать затраты по каждому из вариантов систем снабжения производства на основании исходных данных (папка Модуль Ж на рабочем столе участника).</w:t>
      </w:r>
    </w:p>
    <w:p w14:paraId="1EFEB82A" w14:textId="77777777" w:rsidR="0079596B" w:rsidRPr="008B23C5" w:rsidRDefault="0079596B" w:rsidP="0079596B">
      <w:pPr>
        <w:pStyle w:val="aff1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 xml:space="preserve">На основании исходных данных (папка Модуль Ж на рабочем столе участника) </w:t>
      </w: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выбрать вариант поставок с одним из поставщиков исходя из собственных складских мощностей и оптимальных условий договора с поставщиками по следующим параметрам: единица поставки, окно поставки, которые влияют на контрактный индекс (коэффициент, определяющий закупочную стоимость) и аргументировать выбор. </w:t>
      </w:r>
    </w:p>
    <w:p w14:paraId="2CEBE45F" w14:textId="77777777" w:rsidR="0079596B" w:rsidRPr="008B23C5" w:rsidRDefault="0079596B" w:rsidP="0079596B">
      <w:pPr>
        <w:pStyle w:val="aff1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Подготовить презентацию результатов.</w:t>
      </w: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Требования к презентации:</w:t>
      </w:r>
    </w:p>
    <w:p w14:paraId="70A4E46E" w14:textId="77777777" w:rsidR="0079596B" w:rsidRPr="002F7C9A" w:rsidRDefault="0079596B" w:rsidP="0079596B">
      <w:pPr>
        <w:pStyle w:val="aff1"/>
        <w:numPr>
          <w:ilvl w:val="0"/>
          <w:numId w:val="40"/>
        </w:numPr>
        <w:spacing w:after="0"/>
        <w:ind w:left="1701" w:hanging="283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>Наличие титульного слайда</w:t>
      </w:r>
    </w:p>
    <w:p w14:paraId="00DC3A97" w14:textId="77777777" w:rsidR="0079596B" w:rsidRDefault="0079596B" w:rsidP="0079596B">
      <w:pPr>
        <w:pStyle w:val="aff1"/>
        <w:numPr>
          <w:ilvl w:val="0"/>
          <w:numId w:val="40"/>
        </w:numPr>
        <w:spacing w:after="0"/>
        <w:ind w:left="1701" w:hanging="283"/>
      </w:pP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>Соблюдение единого стиля оформления</w:t>
      </w:r>
    </w:p>
    <w:p w14:paraId="1BC05241" w14:textId="77777777" w:rsidR="0079596B" w:rsidRPr="002F7C9A" w:rsidRDefault="0079596B" w:rsidP="0079596B">
      <w:pPr>
        <w:pStyle w:val="aff1"/>
        <w:numPr>
          <w:ilvl w:val="0"/>
          <w:numId w:val="40"/>
        </w:numPr>
        <w:spacing w:after="0"/>
        <w:ind w:left="1701" w:hanging="283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>Наличие слайда с выводами</w:t>
      </w:r>
    </w:p>
    <w:p w14:paraId="3C203F36" w14:textId="77777777" w:rsidR="0079596B" w:rsidRPr="002F7C9A" w:rsidRDefault="0079596B" w:rsidP="0079596B">
      <w:pPr>
        <w:pStyle w:val="aff1"/>
        <w:numPr>
          <w:ilvl w:val="0"/>
          <w:numId w:val="40"/>
        </w:numPr>
        <w:spacing w:after="0"/>
        <w:ind w:left="1701" w:hanging="283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>Презентация не должна превышать 5 минут</w:t>
      </w:r>
    </w:p>
    <w:p w14:paraId="3C25D76B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C5E91C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Осуществление комплектации заказа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(инвариант)</w:t>
      </w:r>
    </w:p>
    <w:p w14:paraId="4D8C845A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1 час</w:t>
      </w:r>
    </w:p>
    <w:p w14:paraId="22BE5ED8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предстоит произвести комплектацию заказа на основе исходных данных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 Модуль З на рабочем столе компьютера участника).</w:t>
      </w:r>
    </w:p>
    <w:p w14:paraId="7C493864" w14:textId="77777777" w:rsidR="0079596B" w:rsidRDefault="0079596B" w:rsidP="0079596B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20054FD0" w14:textId="77777777" w:rsidR="0079596B" w:rsidRDefault="0079596B" w:rsidP="0079596B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файлы, предоставленные в приложении к Конкурсному заданию (папка Модуль З на рабочем столе компьютера участника).</w:t>
      </w:r>
    </w:p>
    <w:p w14:paraId="06D39F3B" w14:textId="77777777" w:rsidR="0079596B" w:rsidRDefault="0079596B" w:rsidP="0079596B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Произвести комплектацию заказа.</w:t>
      </w:r>
    </w:p>
    <w:p w14:paraId="7F90448A" w14:textId="77777777" w:rsidR="0079596B" w:rsidRPr="008B23C5" w:rsidRDefault="0079596B" w:rsidP="0079596B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упаковочный лист и паспорт паллеты.</w:t>
      </w:r>
    </w:p>
    <w:p w14:paraId="5CA2657B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D1C098E" w14:textId="77777777" w:rsidR="0079596B" w:rsidRPr="008B23C5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И. </w:t>
      </w:r>
      <w:r w:rsidRPr="008B23C5">
        <w:rPr>
          <w:rFonts w:ascii="Times New Roman" w:hAnsi="Times New Roman" w:cs="Times New Roman"/>
          <w:b/>
          <w:sz w:val="28"/>
          <w:szCs w:val="28"/>
        </w:rPr>
        <w:t xml:space="preserve">Организация процессов упаковки, маркировки и паллетирования груза </w:t>
      </w:r>
      <w:r w:rsidRPr="008B23C5">
        <w:rPr>
          <w:rFonts w:ascii="Times New Roman" w:hAnsi="Times New Roman" w:cs="Times New Roman"/>
          <w:b/>
          <w:color w:val="000000"/>
          <w:sz w:val="28"/>
          <w:szCs w:val="28"/>
        </w:rPr>
        <w:t>(вариатив)</w:t>
      </w:r>
    </w:p>
    <w:p w14:paraId="17A77FAE" w14:textId="77777777" w:rsidR="0079596B" w:rsidRPr="008B23C5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B23C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8B23C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0FD9E9B1" w14:textId="77777777" w:rsidR="0079596B" w:rsidRPr="008B23C5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 w:rsidRPr="008B23C5">
        <w:rPr>
          <w:rFonts w:ascii="Times New Roman" w:eastAsia="Times New Roman" w:hAnsi="Times New Roman" w:cs="Times New Roman"/>
          <w:bCs/>
          <w:sz w:val="28"/>
          <w:szCs w:val="28"/>
        </w:rPr>
        <w:t>Участнику предстоит</w:t>
      </w:r>
      <w:r w:rsidRPr="008B23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23C5">
        <w:rPr>
          <w:rFonts w:ascii="Times New Roman" w:hAnsi="Times New Roman" w:cs="Times New Roman"/>
          <w:sz w:val="28"/>
          <w:szCs w:val="28"/>
        </w:rPr>
        <w:t>осуществить паллетирование груза – товарных позиций, отобранных при комплектации заказа в модуле З.</w:t>
      </w:r>
    </w:p>
    <w:p w14:paraId="35E6D69C" w14:textId="77777777" w:rsidR="0079596B" w:rsidRPr="008B23C5" w:rsidRDefault="0079596B" w:rsidP="0079596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73C3F80F" w14:textId="77777777" w:rsidR="0079596B" w:rsidRPr="008B23C5" w:rsidRDefault="0079596B" w:rsidP="0079596B">
      <w:pPr>
        <w:pStyle w:val="aff1"/>
        <w:numPr>
          <w:ilvl w:val="0"/>
          <w:numId w:val="38"/>
        </w:numPr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>Изучить файлы, предоставленные в приложении к Конкурсному заданию (папка Модуль И на рабочем столе компьютера участника).</w:t>
      </w:r>
    </w:p>
    <w:p w14:paraId="40104C0A" w14:textId="77777777" w:rsidR="0079596B" w:rsidRPr="001909AA" w:rsidRDefault="0079596B" w:rsidP="0079596B">
      <w:pPr>
        <w:pStyle w:val="aff1"/>
        <w:numPr>
          <w:ilvl w:val="0"/>
          <w:numId w:val="38"/>
        </w:numPr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>Произвести паллетирование груза.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338B9A73" w14:textId="438E56F7" w:rsidR="00D17132" w:rsidRPr="0039222E" w:rsidRDefault="0060658F" w:rsidP="0039222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198A8941" w14:textId="23748A9B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Указывается в свободной форме. </w:t>
      </w:r>
    </w:p>
    <w:p w14:paraId="54DC0B86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14:paraId="18B2F8E9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Неопределенный - можно привезти оборудование по списку, кроме запрещенного.</w:t>
      </w:r>
    </w:p>
    <w:p w14:paraId="2503C555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p w14:paraId="1CB61AAF" w14:textId="55C6C372" w:rsidR="00E15F2A" w:rsidRPr="003732A7" w:rsidRDefault="0039222E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22989B5F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57978607" w14:textId="0D7FDE2D" w:rsidR="0039222E" w:rsidRDefault="0039222E" w:rsidP="003922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8" w:name="_Toc142037194"/>
      <w:r>
        <w:rPr>
          <w:rFonts w:ascii="Times New Roman" w:eastAsia="Times New Roman" w:hAnsi="Times New Roman" w:cs="Times New Roman"/>
          <w:sz w:val="28"/>
          <w:szCs w:val="28"/>
        </w:rPr>
        <w:t>Все материалы, оборудование и инструменты, кроме предоставленных в рамках инфраструктурного листа организаторами соревнований, запрещены на площадке.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3A581165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19" w:name="_GoBack"/>
      <w:bookmarkEnd w:id="19"/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9379C" w14:textId="77777777" w:rsidR="0047709E" w:rsidRDefault="0047709E" w:rsidP="00970F49">
      <w:pPr>
        <w:spacing w:after="0" w:line="240" w:lineRule="auto"/>
      </w:pPr>
      <w:r>
        <w:separator/>
      </w:r>
    </w:p>
  </w:endnote>
  <w:endnote w:type="continuationSeparator" w:id="0">
    <w:p w14:paraId="62ABED2A" w14:textId="77777777" w:rsidR="0047709E" w:rsidRDefault="0047709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3C05BB4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22E">
          <w:rPr>
            <w:noProof/>
          </w:rPr>
          <w:t>15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C26AA" w14:textId="77777777" w:rsidR="0047709E" w:rsidRDefault="0047709E" w:rsidP="00970F49">
      <w:pPr>
        <w:spacing w:after="0" w:line="240" w:lineRule="auto"/>
      </w:pPr>
      <w:r>
        <w:separator/>
      </w:r>
    </w:p>
  </w:footnote>
  <w:footnote w:type="continuationSeparator" w:id="0">
    <w:p w14:paraId="406D863B" w14:textId="77777777" w:rsidR="0047709E" w:rsidRDefault="0047709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206"/>
    <w:multiLevelType w:val="hybridMultilevel"/>
    <w:tmpl w:val="6A18934E"/>
    <w:lvl w:ilvl="0" w:tplc="A9E6775C">
      <w:start w:val="1"/>
      <w:numFmt w:val="bullet"/>
      <w:lvlText w:val="●"/>
      <w:lvlJc w:val="left"/>
      <w:pPr>
        <w:tabs>
          <w:tab w:val="num" w:pos="709"/>
        </w:tabs>
        <w:ind w:left="1854" w:hanging="360"/>
      </w:pPr>
      <w:rPr>
        <w:rFonts w:ascii="noto sans symbols" w:hAnsi="noto sans symbols" w:cs="noto sans symbols" w:hint="default"/>
      </w:rPr>
    </w:lvl>
    <w:lvl w:ilvl="1" w:tplc="79449EAE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 w:tplc="FD2C445A">
      <w:start w:val="1"/>
      <w:numFmt w:val="bullet"/>
      <w:lvlText w:val="▪"/>
      <w:lvlJc w:val="left"/>
      <w:pPr>
        <w:tabs>
          <w:tab w:val="num" w:pos="0"/>
        </w:tabs>
        <w:ind w:left="3294" w:hanging="360"/>
      </w:pPr>
      <w:rPr>
        <w:rFonts w:ascii="noto sans symbols" w:hAnsi="noto sans symbols" w:cs="noto sans symbols" w:hint="default"/>
      </w:rPr>
    </w:lvl>
    <w:lvl w:ilvl="3" w:tplc="7D187DF4">
      <w:start w:val="1"/>
      <w:numFmt w:val="bullet"/>
      <w:lvlText w:val="●"/>
      <w:lvlJc w:val="left"/>
      <w:pPr>
        <w:tabs>
          <w:tab w:val="num" w:pos="0"/>
        </w:tabs>
        <w:ind w:left="4014" w:hanging="360"/>
      </w:pPr>
      <w:rPr>
        <w:rFonts w:ascii="noto sans symbols" w:hAnsi="noto sans symbols" w:cs="noto sans symbols" w:hint="default"/>
      </w:rPr>
    </w:lvl>
    <w:lvl w:ilvl="4" w:tplc="6CB03A22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 w:tplc="7610CD8A">
      <w:start w:val="1"/>
      <w:numFmt w:val="bullet"/>
      <w:lvlText w:val="▪"/>
      <w:lvlJc w:val="left"/>
      <w:pPr>
        <w:tabs>
          <w:tab w:val="num" w:pos="0"/>
        </w:tabs>
        <w:ind w:left="5454" w:hanging="360"/>
      </w:pPr>
      <w:rPr>
        <w:rFonts w:ascii="noto sans symbols" w:hAnsi="noto sans symbols" w:cs="noto sans symbols" w:hint="default"/>
      </w:rPr>
    </w:lvl>
    <w:lvl w:ilvl="6" w:tplc="A0A2E35A">
      <w:start w:val="1"/>
      <w:numFmt w:val="bullet"/>
      <w:lvlText w:val="●"/>
      <w:lvlJc w:val="left"/>
      <w:pPr>
        <w:tabs>
          <w:tab w:val="num" w:pos="0"/>
        </w:tabs>
        <w:ind w:left="6174" w:hanging="360"/>
      </w:pPr>
      <w:rPr>
        <w:rFonts w:ascii="noto sans symbols" w:hAnsi="noto sans symbols" w:cs="noto sans symbols" w:hint="default"/>
      </w:rPr>
    </w:lvl>
    <w:lvl w:ilvl="7" w:tplc="B9102318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 w:tplc="961C1FF0">
      <w:start w:val="1"/>
      <w:numFmt w:val="bullet"/>
      <w:lvlText w:val="▪"/>
      <w:lvlJc w:val="left"/>
      <w:pPr>
        <w:tabs>
          <w:tab w:val="num" w:pos="0"/>
        </w:tabs>
        <w:ind w:left="7614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572DBE"/>
    <w:multiLevelType w:val="hybridMultilevel"/>
    <w:tmpl w:val="1CE292C8"/>
    <w:lvl w:ilvl="0" w:tplc="7FF6827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9B4D2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5016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CEC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04EF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3CC4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5E31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B827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44A5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07564"/>
    <w:multiLevelType w:val="hybridMultilevel"/>
    <w:tmpl w:val="79A29AEC"/>
    <w:lvl w:ilvl="0" w:tplc="C79682F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B170AF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E802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A837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EC31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03C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4E8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2620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C272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CD143A"/>
    <w:multiLevelType w:val="hybridMultilevel"/>
    <w:tmpl w:val="470CF2A8"/>
    <w:lvl w:ilvl="0" w:tplc="AD96DE4E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</w:lvl>
    <w:lvl w:ilvl="1" w:tplc="18024E76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6C0EB7DC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0D165786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498840B6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026E9408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A55A00E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D0AAA0D4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8DEAC4D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 w15:restartNumberingAfterBreak="0">
    <w:nsid w:val="28A0494A"/>
    <w:multiLevelType w:val="hybridMultilevel"/>
    <w:tmpl w:val="C1767A32"/>
    <w:lvl w:ilvl="0" w:tplc="4A089772">
      <w:start w:val="1"/>
      <w:numFmt w:val="decimal"/>
      <w:lvlText w:val="%1."/>
      <w:lvlJc w:val="left"/>
      <w:pPr>
        <w:tabs>
          <w:tab w:val="num" w:pos="709"/>
        </w:tabs>
        <w:ind w:left="644" w:hanging="358"/>
      </w:pPr>
    </w:lvl>
    <w:lvl w:ilvl="1" w:tplc="986E300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200E28C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42FC27CA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</w:lvl>
    <w:lvl w:ilvl="4" w:tplc="FA0EA2D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C8AD9E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7DE9B8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D72E853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CDC6C7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2FA75EAF"/>
    <w:multiLevelType w:val="hybridMultilevel"/>
    <w:tmpl w:val="5F28DD0C"/>
    <w:lvl w:ilvl="0" w:tplc="92B4670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C94E7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FA2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BE6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6AFA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BA02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A8D3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C486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1C00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8CF25A4"/>
    <w:multiLevelType w:val="hybridMultilevel"/>
    <w:tmpl w:val="74266A74"/>
    <w:lvl w:ilvl="0" w:tplc="406CC2C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9BC28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C031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0A65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DAFC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288E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89D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D827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56D7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9518A"/>
    <w:multiLevelType w:val="hybridMultilevel"/>
    <w:tmpl w:val="B446829A"/>
    <w:lvl w:ilvl="0" w:tplc="0419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43B89"/>
    <w:multiLevelType w:val="hybridMultilevel"/>
    <w:tmpl w:val="4A983BCC"/>
    <w:lvl w:ilvl="0" w:tplc="8B34AF4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EC5653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2E5D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B4F9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081D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A2B7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A06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3CF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3039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DC667C7"/>
    <w:multiLevelType w:val="hybridMultilevel"/>
    <w:tmpl w:val="322E58BA"/>
    <w:lvl w:ilvl="0" w:tplc="2DB28EA4">
      <w:start w:val="1"/>
      <w:numFmt w:val="decimal"/>
      <w:lvlText w:val="%1."/>
      <w:lvlJc w:val="left"/>
      <w:pPr>
        <w:tabs>
          <w:tab w:val="num" w:pos="0"/>
        </w:tabs>
        <w:ind w:left="4330" w:hanging="360"/>
      </w:pPr>
    </w:lvl>
    <w:lvl w:ilvl="1" w:tplc="C100CB2C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 w:tplc="F1D076D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 w:tplc="E5F0A758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664E4420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 w:tplc="12A6ECC0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 w:tplc="36FA80C4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 w:tplc="3C20283C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 w:tplc="F3FA62D0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2E09F1"/>
    <w:multiLevelType w:val="hybridMultilevel"/>
    <w:tmpl w:val="2E70064C"/>
    <w:lvl w:ilvl="0" w:tplc="D7346ED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3EE067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505A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C2CA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B02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0C1D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8C0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4482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D837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442E3"/>
    <w:multiLevelType w:val="hybridMultilevel"/>
    <w:tmpl w:val="9A6C98AC"/>
    <w:lvl w:ilvl="0" w:tplc="35BA8796">
      <w:start w:val="1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B41E4"/>
    <w:multiLevelType w:val="hybridMultilevel"/>
    <w:tmpl w:val="3230DE0C"/>
    <w:lvl w:ilvl="0" w:tplc="292AB68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62299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76A9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163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56FE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D6C8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6683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F0EC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E09B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A45A7"/>
    <w:multiLevelType w:val="hybridMultilevel"/>
    <w:tmpl w:val="C11AB868"/>
    <w:lvl w:ilvl="0" w:tplc="DE12D4C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1A471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04A2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0058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E89B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681F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300B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F29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4F4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636DC"/>
    <w:multiLevelType w:val="hybridMultilevel"/>
    <w:tmpl w:val="88AA67C8"/>
    <w:lvl w:ilvl="0" w:tplc="FC1C6E8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56C1C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CE48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44C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1269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BE50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686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82FD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20E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D0E6B"/>
    <w:multiLevelType w:val="hybridMultilevel"/>
    <w:tmpl w:val="8A2C2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B2105"/>
    <w:multiLevelType w:val="hybridMultilevel"/>
    <w:tmpl w:val="D2302074"/>
    <w:lvl w:ilvl="0" w:tplc="5CF2090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892D8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408B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5E4E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384E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EAB3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1C50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7254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B017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7"/>
  </w:num>
  <w:num w:numId="9">
    <w:abstractNumId w:val="30"/>
  </w:num>
  <w:num w:numId="10">
    <w:abstractNumId w:val="9"/>
  </w:num>
  <w:num w:numId="11">
    <w:abstractNumId w:val="4"/>
  </w:num>
  <w:num w:numId="12">
    <w:abstractNumId w:val="15"/>
  </w:num>
  <w:num w:numId="13">
    <w:abstractNumId w:val="35"/>
  </w:num>
  <w:num w:numId="14">
    <w:abstractNumId w:val="16"/>
  </w:num>
  <w:num w:numId="15">
    <w:abstractNumId w:val="31"/>
  </w:num>
  <w:num w:numId="16">
    <w:abstractNumId w:val="37"/>
  </w:num>
  <w:num w:numId="17">
    <w:abstractNumId w:val="33"/>
  </w:num>
  <w:num w:numId="18">
    <w:abstractNumId w:val="28"/>
  </w:num>
  <w:num w:numId="19">
    <w:abstractNumId w:val="20"/>
  </w:num>
  <w:num w:numId="20">
    <w:abstractNumId w:val="25"/>
  </w:num>
  <w:num w:numId="21">
    <w:abstractNumId w:val="17"/>
  </w:num>
  <w:num w:numId="22">
    <w:abstractNumId w:val="5"/>
  </w:num>
  <w:num w:numId="23">
    <w:abstractNumId w:val="26"/>
  </w:num>
  <w:num w:numId="24">
    <w:abstractNumId w:val="6"/>
  </w:num>
  <w:num w:numId="25">
    <w:abstractNumId w:val="39"/>
  </w:num>
  <w:num w:numId="26">
    <w:abstractNumId w:val="23"/>
  </w:num>
  <w:num w:numId="27">
    <w:abstractNumId w:val="32"/>
  </w:num>
  <w:num w:numId="28">
    <w:abstractNumId w:val="27"/>
  </w:num>
  <w:num w:numId="29">
    <w:abstractNumId w:val="11"/>
  </w:num>
  <w:num w:numId="30">
    <w:abstractNumId w:val="19"/>
  </w:num>
  <w:num w:numId="31">
    <w:abstractNumId w:val="36"/>
  </w:num>
  <w:num w:numId="32">
    <w:abstractNumId w:val="34"/>
  </w:num>
  <w:num w:numId="33">
    <w:abstractNumId w:val="18"/>
  </w:num>
  <w:num w:numId="34">
    <w:abstractNumId w:val="0"/>
  </w:num>
  <w:num w:numId="35">
    <w:abstractNumId w:val="14"/>
  </w:num>
  <w:num w:numId="36">
    <w:abstractNumId w:val="13"/>
  </w:num>
  <w:num w:numId="37">
    <w:abstractNumId w:val="24"/>
  </w:num>
  <w:num w:numId="38">
    <w:abstractNumId w:val="38"/>
  </w:num>
  <w:num w:numId="39">
    <w:abstractNumId w:val="29"/>
  </w:num>
  <w:num w:numId="4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95412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222E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7709E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596B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qFormat/>
    <w:rsid w:val="0019541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E315D-AFE2-42D1-8BB5-E9A8DE42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2906</Words>
  <Characters>16567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 Local</cp:lastModifiedBy>
  <cp:revision>8</cp:revision>
  <dcterms:created xsi:type="dcterms:W3CDTF">2023-10-10T08:10:00Z</dcterms:created>
  <dcterms:modified xsi:type="dcterms:W3CDTF">2024-10-23T19:34:00Z</dcterms:modified>
</cp:coreProperties>
</file>