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7"/>
        <w:gridCol w:w="4222"/>
        <w:tblGridChange w:id="0">
          <w:tblGrid>
            <w:gridCol w:w="5417"/>
            <w:gridCol w:w="42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302635" cy="1282700"/>
                  <wp:effectExtent b="0" l="0" r="0" t="0"/>
                  <wp:docPr id="4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63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ПЛАН ЗАСТРОЙКИ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 компетенции «Обслуживание и ремонт вагонов»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(Юниоры)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Региональный этап чемпионата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Новосибирская область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ЗАСТРОЙКИ ПЛОЩАДКИ КОМПЕТЕНЦИИ «ОБСЛУЖИВАНИЕ И РЕМОНТ ВАГОНОВ»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чемпионатов по компетенции «Обслуживание и ремонт вагонов» рекомендуется использование 5 площадок, учитывая специфику конкурсных заданий:</w:t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1 (брифинг зона) – для проведения жеребьёвки, церемонии открытия/закрытия чемпионата, разрешения конфликтных ситуаций, оказания первой помощи пострадавшим при несчастном случае, проведения оценки внешнего вида. Типовая схема площадки № 1 приведена на рисунке 1;</w:t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2 (комната участников) – для проведения инструктажа участников, подготовки к выполнению заданий и отдыха участников между выполнением модулей. Типовая схема площадки № 2 приведена на рисунке 2;</w:t>
      </w:r>
    </w:p>
    <w:p w:rsidR="00000000" w:rsidDel="00000000" w:rsidP="00000000" w:rsidRDefault="00000000" w:rsidRPr="00000000" w14:paraId="0000002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3 (комната экспертов) – для проведения инструктажа экспертов, обучение экспертов правилам проведения оценивания участников. Типовая схема площадки № 3 приведена на рисунке 3;</w:t>
      </w:r>
    </w:p>
    <w:p w:rsidR="00000000" w:rsidDel="00000000" w:rsidP="00000000" w:rsidRDefault="00000000" w:rsidRPr="00000000" w14:paraId="0000002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4 (Комната для работы с технической документацией) – для выполнения задания по разработке технической документации. Типовая схема площадки № 4 приведена на рисунке 4; </w:t>
      </w:r>
    </w:p>
    <w:p w:rsidR="00000000" w:rsidDel="00000000" w:rsidP="00000000" w:rsidRDefault="00000000" w:rsidRPr="00000000" w14:paraId="0000002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5 (не менее 1 пассажирского вагона) – для выполнения заданий по приёмке качества подготовки пассажирского вагона в рейс, поиска неисправностей внутреннего и подвагонного оборудования, ограждения поезда при вынужденной остановке на перегоне, площадка для выполнения конкурсного задания по тушению пожара. Типовая схема площадки № 5 приведена на рисунке 5.</w:t>
      </w:r>
    </w:p>
    <w:p w:rsidR="00000000" w:rsidDel="00000000" w:rsidP="00000000" w:rsidRDefault="00000000" w:rsidRPr="00000000" w14:paraId="0000002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Размеры   площадок,    количество    и    типы    вагонов    определяются в зависимости от количества участников чемпионата и местных условий.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2 – ТИПОВАЯ СХЕМА ПЛОЩАДКИ № 2 (Комната участников)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885690" cy="4053205"/>
            <wp:effectExtent b="0" l="0" r="0" t="0"/>
            <wp:docPr id="4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4053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834765" cy="4422140"/>
            <wp:effectExtent b="0" l="0" r="0" t="0"/>
            <wp:docPr id="4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4422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3 – ТИПОВАЯ СХЕМА ПЛОЩАДКИ № 3 (Комната экспертов)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291580" cy="4312920"/>
            <wp:effectExtent b="0" l="0" r="0" t="0"/>
            <wp:docPr id="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4312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834765" cy="4422140"/>
            <wp:effectExtent b="0" l="0" r="0" t="0"/>
            <wp:docPr id="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4422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4 – ТИПОВАЯ СХЕМА ПЛОЩАДКИ № 4 (Комната для работы с технической документацией)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541010" cy="3930650"/>
            <wp:effectExtent b="0" l="0" r="0" t="0"/>
            <wp:docPr id="3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393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834765" cy="4422140"/>
            <wp:effectExtent b="0" l="0" r="0" t="0"/>
            <wp:docPr id="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4422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5– ТИПОВАЯ СХЕМА ПЛОЩАДКИ № 5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482715" cy="4803775"/>
            <wp:effectExtent b="0" l="0" r="0" t="0"/>
            <wp:docPr id="4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480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215765" cy="2755265"/>
            <wp:effectExtent b="0" l="0" r="0" t="0"/>
            <wp:docPr id="3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5765" cy="2755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4" w:type="first"/>
      <w:pgSz w:h="16840" w:w="11900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7532276</wp:posOffset>
          </wp:positionH>
          <wp:positionV relativeFrom="paragraph">
            <wp:posOffset>14864</wp:posOffset>
          </wp:positionV>
          <wp:extent cx="952500" cy="687070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35286" t="0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C7BFC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 w:val="1"/>
    <w:rsid w:val="00CC7BFC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 w:val="1"/>
    <w:unhideWhenUsed w:val="1"/>
    <w:rsid w:val="007727F9"/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7727F9"/>
    <w:rPr>
      <w:rFonts w:ascii="Tahoma" w:cs="Tahoma" w:hAnsi="Tahoma"/>
      <w:sz w:val="16"/>
      <w:szCs w:val="16"/>
    </w:rPr>
  </w:style>
  <w:style w:type="paragraph" w:styleId="a9">
    <w:name w:val="Body Text"/>
    <w:basedOn w:val="a"/>
    <w:link w:val="aa"/>
    <w:uiPriority w:val="1"/>
    <w:unhideWhenUsed w:val="1"/>
    <w:qFormat w:val="1"/>
    <w:rsid w:val="00322EA3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8"/>
      <w:szCs w:val="28"/>
    </w:rPr>
  </w:style>
  <w:style w:type="character" w:styleId="aa" w:customStyle="1">
    <w:name w:val="Основной текст Знак"/>
    <w:basedOn w:val="a0"/>
    <w:link w:val="a9"/>
    <w:uiPriority w:val="1"/>
    <w:rsid w:val="00322EA3"/>
    <w:rPr>
      <w:rFonts w:ascii="Times New Roman" w:cs="Times New Roman" w:eastAsia="Times New Roman" w:hAnsi="Times New Roman"/>
      <w:sz w:val="28"/>
      <w:szCs w:val="28"/>
    </w:rPr>
  </w:style>
  <w:style w:type="table" w:styleId="ab">
    <w:name w:val="Table Grid"/>
    <w:basedOn w:val="a1"/>
    <w:uiPriority w:val="39"/>
    <w:rsid w:val="00322EA3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nlr/eqkZmm3vgeVH88CTObzQg==">CgMxLjAyCGguZ2pkZ3hzOAByITFkbWQwZ0R1YkUzQzBZajdqWlU1VEw3ZkR3dnJwLVl3bQ==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2023-02-08T03:38:00Z</dcterms:created>
  <dc:creator>Copyright © Союз «Ворлдсклиис Россия»                  (Название компетенции)</dc:creator>
</cp:coreProperties>
</file>