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9375FC">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6C9FAFE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430588" w:rsidRPr="00430588">
        <w:rPr>
          <w:rFonts w:ascii="Times New Roman" w:hAnsi="Times New Roman" w:cs="Times New Roman"/>
          <w:sz w:val="72"/>
          <w:szCs w:val="72"/>
          <w:u w:val="single"/>
        </w:rPr>
        <w:t>АКУШЕРСКОЕ ДЕЛО</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63AFB1B2" w:rsidR="001B15DE" w:rsidRDefault="00430588"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6B4C86">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BBB3F90" w14:textId="65D1D01B"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w:t>
      </w:r>
      <w:r w:rsidR="00430588">
        <w:rPr>
          <w:rFonts w:ascii="Times New Roman" w:eastAsia="Times New Roman" w:hAnsi="Times New Roman" w:cs="Times New Roman"/>
          <w:color w:val="000000"/>
          <w:sz w:val="28"/>
          <w:szCs w:val="28"/>
        </w:rPr>
        <w:t xml:space="preserve"> Акушерское дело</w:t>
      </w:r>
    </w:p>
    <w:p w14:paraId="0147F601" w14:textId="3D297A25"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0C00A49C" w14:textId="77777777" w:rsidR="00BB347E" w:rsidRPr="00BB347E" w:rsidRDefault="00BB347E" w:rsidP="00BB347E">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Описание компетенции</w:t>
      </w:r>
      <w:r w:rsidRPr="00BB347E">
        <w:rPr>
          <w:rFonts w:ascii="Times New Roman" w:eastAsia="Calibri" w:hAnsi="Times New Roman" w:cs="Times New Roman"/>
          <w:sz w:val="28"/>
          <w:szCs w:val="28"/>
        </w:rPr>
        <w:t>.</w:t>
      </w:r>
    </w:p>
    <w:p w14:paraId="0FB7992A"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России акушерки являются специалистами сестринского звена наряду с фельдшерами, медсестрами, лаборантами, медицинскими техниками, ассистентами стоматолога и др. Однако, по сути, работа акушерки отличается от работы перечисленных специалистов. Сфера компетенций акушерки связана с помощью женщине, проходящей разные стадии репродуктивного цикла – беременность, роды, послеродовой период. В ходе работы акушерка имеет дело с разными стадиями процесса деторождения. С одной стороны, она сталкивается с особенно интимными переживаниями пациенток, когда требуется эмоциональная работа медика. С другой стороны, подопечные акушерки – это обычно не больные, а женщины, переживающие вполне естественное, нормальное состояние. </w:t>
      </w:r>
    </w:p>
    <w:p w14:paraId="117BA558" w14:textId="226D7F64"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настоящий момент </w:t>
      </w:r>
      <w:r w:rsidR="00364B83">
        <w:rPr>
          <w:rFonts w:ascii="Times New Roman" w:hAnsi="Times New Roman" w:cs="Times New Roman"/>
          <w:sz w:val="28"/>
          <w:szCs w:val="28"/>
        </w:rPr>
        <w:t>акушерское</w:t>
      </w:r>
      <w:r w:rsidRPr="00BB347E">
        <w:rPr>
          <w:rFonts w:ascii="Times New Roman" w:hAnsi="Times New Roman" w:cs="Times New Roman"/>
          <w:sz w:val="28"/>
          <w:szCs w:val="28"/>
        </w:rPr>
        <w:t xml:space="preserve"> дело в России активно развивается. Стоит вопрос о повышении профессионального престижа среднего медицинского персонала. Эта общая тенденция затрагивает и акушерок, стимулируя их к расширению и совершенствованию профессиональных компетенций (например, ведение вертикальных родов, самостоятельная работа в школах материнства), к освоению новых рыночных ниш (например, роды с индивидуальной акушеркой). Другой фактор, мотивирующий акушерок к профессиональному росту, – запросы пациенток. В послесоветский период произошли масштабные перемены в государстве, изменились характеристики пациентов в целом и рожающих женщин (и членов их семей), в частности: их требования, ожидания от родов, их позиция в отношении медицины, уровень информированности о родах и вариантах помощи в них. Благодаря реформам и появлению платных услуг женщины обрели большую свободу выбора – где наблюдаться во время беременности, куда ходить на курсы подготовки к родам, кто должен помогать в родах, в какой позе рожать, к каким специалистам обращаться за консультацией после родов. Элементы помощи, оказываемой именно акушеркой, все чаще бывают востребованы женщинами, но самой профессии не хватает общественного признания, что осознается частью сообщества акушерок как проблема. Перемены, которые сегодня претерпевает профессия акушерки в России очень важны для государства. </w:t>
      </w:r>
    </w:p>
    <w:p w14:paraId="4F82E694"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К настоящему моменту мы уже много знаем о разных видах занятости в медицине – о том, как медицинские профессии зарождаются, борются за высокий статус и престиж, как складываются отношения медиков и пациентов, </w:t>
      </w:r>
      <w:r w:rsidRPr="00BB347E">
        <w:rPr>
          <w:rFonts w:ascii="Times New Roman" w:hAnsi="Times New Roman" w:cs="Times New Roman"/>
          <w:sz w:val="28"/>
          <w:szCs w:val="28"/>
        </w:rPr>
        <w:lastRenderedPageBreak/>
        <w:t xml:space="preserve">и как реформы в здравоохранении влияют на статус и практику специалистов именно среднего звена, подготовкой которых занимается СПО. </w:t>
      </w:r>
    </w:p>
    <w:p w14:paraId="6BD48BC9"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Исследуя здравоохранение, принято выделять 2 его основные составляющие – обеспечение здоровья и заботливый уход за пациентом. В соответствии с этим медицинские профессии также подразделяются на те, которые используют экспертное медицинское знание для диагностики и лечения заболеваний, и те, чья первоочередная задача – осуществлять рутинный уход за пациентами, заботиться о них и эмоционально поддерживать. К 1-й группе относятся врачи, ко 2-й – представители профессий сестринского звена. Именно это и сподвигло нас на создание данной компетенции Акушерское дело, где экспертами наставниками, оценивающими экспертами выступают представители профессий сестринского звена, а именно акушерки. Подобное деление особенно важно в родовспоможении. Ведь здесь медицинские специалисты имеют дело со специфической категорией пациентов – будущими матерями, для которых беременность и роды важны не только как определенное состояние организма, но и как личный, интимный опыт, а также как семейный опыт, связанный с освоением материнских обязанностей.</w:t>
      </w:r>
    </w:p>
    <w:p w14:paraId="54039DEC"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этих условиях, по мнению большинства исследователей акушерства, обязанности между врачом и акушеркой должны распределяться следующим образом: врач применяет научные медицинские знания и имеет дело с патологией, отвечает за применение сложных технологий, а сфера ответственности акушерки – уход за женщиной с вовлечением эмоций и оказание помощи в случае неосложненных беременности и родов. Важно подчеркнуть, что это разделение в действительности предполагает неравенство врача и акушерки. Социальный статус и престиж профессии акушерки, даже в странах, где возможна независимая практика акушерок, ниже, чем статус и престиж профессии врача. Во многих системах здравоохранения профессия акушерки не являются самостоятельной – акушерки лишь в ограниченной степени могут определять условия и содержание своего труда. </w:t>
      </w:r>
    </w:p>
    <w:p w14:paraId="29CE42F9" w14:textId="5D27CDC9"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Важный вклад в ответ на этот вопрос внесла Ассоциация средних медицинских работников России, изучавшие акушерскую помощь. Когда забота и эмоциональная поддержка становятся частью профессиональных обязанностей определенного специалиста, в частности акушерки, на эту профессию автоматически распространяются стереотипы, сложившиеся в обществе по отношению к среднему медицинскому работнику. Работа врача считается особенно уважаемой, так как он обладает научными знаниями, полученными в ходе длительного обучения, в то время как труд акушерки </w:t>
      </w:r>
      <w:r w:rsidRPr="00BB347E">
        <w:rPr>
          <w:rFonts w:ascii="Times New Roman" w:hAnsi="Times New Roman" w:cs="Times New Roman"/>
          <w:sz w:val="28"/>
          <w:szCs w:val="28"/>
        </w:rPr>
        <w:lastRenderedPageBreak/>
        <w:t>недооценивается, как в целом недооценивается труд среднего медицинского персонала. Есть ли выход из этой ситуации? Первый значимый фактор – формирование сообщества акушерок, профессиональных ассоциаций, не формальных, но действительно отстаивающих интересы профессии. Акушеркам как профессиональной группе важно сформулировать свое «уникальное предложение» – определить круг вопросов, с которыми наилучшим образом может справляться именно акушерка (не врач и не какой-то иной специалист). Второй фактор – обеспечение поддержки профессии акушерки со стороны государства</w:t>
      </w:r>
      <w:r w:rsidR="00995CD0">
        <w:rPr>
          <w:rFonts w:ascii="Times New Roman" w:hAnsi="Times New Roman" w:cs="Times New Roman"/>
          <w:sz w:val="28"/>
          <w:szCs w:val="28"/>
        </w:rPr>
        <w:t xml:space="preserve"> в том числе</w:t>
      </w:r>
      <w:r w:rsidRPr="00BB347E">
        <w:rPr>
          <w:rFonts w:ascii="Times New Roman" w:hAnsi="Times New Roman" w:cs="Times New Roman"/>
          <w:sz w:val="28"/>
          <w:szCs w:val="28"/>
        </w:rPr>
        <w:t xml:space="preserve"> участие в профессиональных конкурсах для поднятия престижа профессии.</w:t>
      </w:r>
    </w:p>
    <w:p w14:paraId="68EC14EF" w14:textId="77777777" w:rsidR="00BB347E" w:rsidRPr="00BB347E" w:rsidRDefault="00BB347E" w:rsidP="00BB347E">
      <w:pPr>
        <w:spacing w:after="0" w:line="276" w:lineRule="auto"/>
        <w:jc w:val="both"/>
        <w:rPr>
          <w:rFonts w:ascii="Times New Roman" w:eastAsia="Calibri" w:hAnsi="Times New Roman" w:cs="Times New Roman"/>
          <w:sz w:val="28"/>
          <w:szCs w:val="28"/>
        </w:rPr>
      </w:pPr>
      <w:r w:rsidRPr="00BB347E">
        <w:rPr>
          <w:rFonts w:ascii="Times New Roman" w:hAnsi="Times New Roman" w:cs="Times New Roman"/>
          <w:sz w:val="28"/>
          <w:szCs w:val="28"/>
        </w:rPr>
        <w:t xml:space="preserve">       Современные государства часто заинтересованы в сокращении расходов на медицинскую помощь; в этом смысле труд акушерок для государства выгоднее труда врача, который стоит дороже (как и его профессиональная подготовка). </w:t>
      </w:r>
    </w:p>
    <w:p w14:paraId="43EC03CB" w14:textId="77777777" w:rsidR="00BB347E" w:rsidRPr="00BB347E" w:rsidRDefault="00BB347E" w:rsidP="00BB347E">
      <w:pPr>
        <w:tabs>
          <w:tab w:val="left" w:pos="567"/>
        </w:tabs>
        <w:spacing w:after="0" w:line="276" w:lineRule="auto"/>
        <w:jc w:val="both"/>
        <w:rPr>
          <w:rFonts w:ascii="Times New Roman" w:hAnsi="Times New Roman" w:cs="Times New Roman"/>
          <w:sz w:val="28"/>
          <w:szCs w:val="28"/>
        </w:rPr>
      </w:pPr>
      <w:bookmarkStart w:id="0" w:name="_Hlk160875234"/>
      <w:r w:rsidRPr="00BB347E">
        <w:rPr>
          <w:rFonts w:ascii="Times New Roman" w:hAnsi="Times New Roman" w:cs="Times New Roman"/>
          <w:sz w:val="28"/>
          <w:szCs w:val="28"/>
        </w:rPr>
        <w:t xml:space="preserve">          Виды деятельности акушерки, которые сочетают медицинскую и социальную помощь вносят свой вклад в улучшение качества жизни женщин и новорожденных, они имеют решающее значение для поддержания социально - психологического здоровья населения, что способствует укреплению социально – экономического климата, и является одной из базисных основ развития стран. </w:t>
      </w:r>
    </w:p>
    <w:p w14:paraId="505A5CF6" w14:textId="77777777" w:rsidR="00BB347E" w:rsidRPr="00BB347E" w:rsidRDefault="00BB347E" w:rsidP="00BB347E">
      <w:pPr>
        <w:tabs>
          <w:tab w:val="left" w:pos="567"/>
          <w:tab w:val="left" w:pos="851"/>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Матери и дети - это та категория любой страны, которая нуждается в поддержке и заботе так как от них на прямую зависит будущее страны, ее демографический статус, количество работоспособного человеческого ресурса и в целом экономическое, социальное, культурное процветание государства.</w:t>
      </w:r>
    </w:p>
    <w:p w14:paraId="35AD1785" w14:textId="77777777" w:rsidR="00BB347E" w:rsidRPr="00BB347E" w:rsidRDefault="00BB347E" w:rsidP="00BB347E">
      <w:pPr>
        <w:spacing w:after="0" w:line="240" w:lineRule="auto"/>
        <w:rPr>
          <w:rFonts w:ascii="Times New Roman" w:eastAsia="Calibri" w:hAnsi="Times New Roman" w:cs="Times New Roman"/>
          <w:sz w:val="28"/>
          <w:szCs w:val="28"/>
        </w:rPr>
      </w:pPr>
    </w:p>
    <w:p w14:paraId="4C6C0E1A" w14:textId="77777777" w:rsidR="00BB347E" w:rsidRPr="00BB347E" w:rsidRDefault="00BB347E" w:rsidP="00BB347E">
      <w:pPr>
        <w:spacing w:after="0" w:line="240" w:lineRule="auto"/>
        <w:rPr>
          <w:rFonts w:ascii="Times New Roman" w:eastAsia="Calibri" w:hAnsi="Times New Roman" w:cs="Times New Roman"/>
          <w:sz w:val="28"/>
          <w:szCs w:val="28"/>
        </w:rPr>
      </w:pPr>
    </w:p>
    <w:p w14:paraId="6865CB8B" w14:textId="77777777" w:rsidR="00BB347E" w:rsidRPr="00BB347E" w:rsidRDefault="00BB347E" w:rsidP="00BB347E">
      <w:pPr>
        <w:spacing w:after="0" w:line="240" w:lineRule="auto"/>
        <w:rPr>
          <w:rFonts w:ascii="Times New Roman" w:eastAsia="Calibri" w:hAnsi="Times New Roman" w:cs="Times New Roman"/>
          <w:sz w:val="28"/>
          <w:szCs w:val="28"/>
        </w:rPr>
      </w:pPr>
    </w:p>
    <w:p w14:paraId="243E7401" w14:textId="77777777" w:rsidR="00BB347E" w:rsidRPr="00BB347E" w:rsidRDefault="00BB347E" w:rsidP="00BB347E">
      <w:pPr>
        <w:spacing w:after="0" w:line="240" w:lineRule="auto"/>
        <w:rPr>
          <w:rFonts w:ascii="Times New Roman" w:eastAsia="Calibri" w:hAnsi="Times New Roman" w:cs="Times New Roman"/>
          <w:sz w:val="28"/>
          <w:szCs w:val="28"/>
        </w:rPr>
      </w:pPr>
    </w:p>
    <w:p w14:paraId="0AF52268" w14:textId="77777777" w:rsidR="00BB347E" w:rsidRPr="00BB347E" w:rsidRDefault="00BB347E" w:rsidP="00BB347E">
      <w:pPr>
        <w:spacing w:after="0" w:line="240" w:lineRule="auto"/>
        <w:rPr>
          <w:rFonts w:ascii="Times New Roman" w:eastAsia="Calibri" w:hAnsi="Times New Roman" w:cs="Times New Roman"/>
          <w:sz w:val="28"/>
          <w:szCs w:val="28"/>
        </w:rPr>
      </w:pPr>
    </w:p>
    <w:p w14:paraId="7935B3AA" w14:textId="77777777" w:rsidR="00BB347E" w:rsidRPr="00BB347E" w:rsidRDefault="00BB347E" w:rsidP="00BB347E">
      <w:pPr>
        <w:spacing w:after="0" w:line="240" w:lineRule="auto"/>
        <w:rPr>
          <w:rFonts w:ascii="Times New Roman" w:eastAsia="Calibri" w:hAnsi="Times New Roman" w:cs="Times New Roman"/>
          <w:sz w:val="28"/>
          <w:szCs w:val="28"/>
        </w:rPr>
      </w:pPr>
    </w:p>
    <w:p w14:paraId="1C3A7054" w14:textId="77777777" w:rsidR="00BB347E" w:rsidRPr="00BB347E" w:rsidRDefault="00BB347E" w:rsidP="00BB347E">
      <w:pPr>
        <w:spacing w:after="0" w:line="240" w:lineRule="auto"/>
        <w:rPr>
          <w:rFonts w:ascii="Times New Roman" w:eastAsia="Calibri" w:hAnsi="Times New Roman" w:cs="Times New Roman"/>
          <w:sz w:val="28"/>
          <w:szCs w:val="28"/>
        </w:rPr>
      </w:pPr>
    </w:p>
    <w:p w14:paraId="08F40BD4" w14:textId="77777777" w:rsidR="00BB347E" w:rsidRPr="00BB347E" w:rsidRDefault="00BB347E" w:rsidP="00BB347E">
      <w:pPr>
        <w:spacing w:after="0" w:line="240" w:lineRule="auto"/>
        <w:rPr>
          <w:rFonts w:ascii="Times New Roman" w:eastAsia="Calibri" w:hAnsi="Times New Roman" w:cs="Times New Roman"/>
          <w:sz w:val="28"/>
          <w:szCs w:val="28"/>
        </w:rPr>
      </w:pPr>
    </w:p>
    <w:p w14:paraId="1576782B" w14:textId="77777777" w:rsidR="00BB347E" w:rsidRPr="00BB347E" w:rsidRDefault="00BB347E" w:rsidP="00BB347E">
      <w:pPr>
        <w:spacing w:after="0" w:line="240" w:lineRule="auto"/>
        <w:rPr>
          <w:rFonts w:ascii="Times New Roman" w:eastAsia="Calibri" w:hAnsi="Times New Roman" w:cs="Times New Roman"/>
          <w:sz w:val="28"/>
          <w:szCs w:val="28"/>
        </w:rPr>
      </w:pPr>
    </w:p>
    <w:bookmarkEnd w:id="0"/>
    <w:p w14:paraId="1B3CD4AA" w14:textId="77777777" w:rsidR="00BB347E" w:rsidRPr="00BB347E" w:rsidRDefault="00BB347E" w:rsidP="00BB347E">
      <w:pPr>
        <w:spacing w:after="0" w:line="276" w:lineRule="auto"/>
        <w:jc w:val="both"/>
        <w:rPr>
          <w:rFonts w:ascii="Times New Roman" w:eastAsia="Calibri" w:hAnsi="Times New Roman" w:cs="Times New Roman"/>
          <w:sz w:val="28"/>
          <w:szCs w:val="28"/>
        </w:rPr>
      </w:pPr>
    </w:p>
    <w:p w14:paraId="07B72DCA" w14:textId="77777777" w:rsidR="00BB347E" w:rsidRPr="00BB347E" w:rsidRDefault="00BB347E" w:rsidP="00BB347E">
      <w:pPr>
        <w:spacing w:after="0" w:line="276" w:lineRule="auto"/>
        <w:jc w:val="both"/>
        <w:rPr>
          <w:rFonts w:ascii="Times New Roman" w:eastAsia="Calibri" w:hAnsi="Times New Roman" w:cs="Times New Roman"/>
          <w:sz w:val="28"/>
          <w:szCs w:val="28"/>
        </w:rPr>
      </w:pPr>
    </w:p>
    <w:p w14:paraId="1964626C" w14:textId="77777777" w:rsidR="00BB347E" w:rsidRPr="00BB347E" w:rsidRDefault="00BB347E" w:rsidP="00BB347E">
      <w:pPr>
        <w:keepNext/>
        <w:spacing w:after="0" w:line="276" w:lineRule="auto"/>
        <w:jc w:val="both"/>
        <w:outlineLvl w:val="1"/>
        <w:rPr>
          <w:rFonts w:ascii="Times New Roman" w:eastAsia="Times New Roman" w:hAnsi="Times New Roman" w:cs="Times New Roman"/>
          <w:b/>
          <w:caps/>
          <w:sz w:val="28"/>
          <w:szCs w:val="28"/>
        </w:rPr>
      </w:pPr>
      <w:r w:rsidRPr="00BB347E">
        <w:rPr>
          <w:rFonts w:ascii="Times New Roman" w:eastAsia="Times New Roman" w:hAnsi="Times New Roman" w:cs="Times New Roman"/>
          <w:b/>
          <w:sz w:val="28"/>
          <w:szCs w:val="28"/>
        </w:rPr>
        <w:t>Нормативные правовые акты</w:t>
      </w:r>
    </w:p>
    <w:p w14:paraId="3B207A03" w14:textId="77777777" w:rsidR="00BB347E" w:rsidRPr="00BB347E" w:rsidRDefault="00BB347E" w:rsidP="00BB347E">
      <w:pPr>
        <w:spacing w:after="0" w:line="276" w:lineRule="auto"/>
        <w:ind w:firstLine="709"/>
        <w:jc w:val="both"/>
        <w:rPr>
          <w:rFonts w:ascii="Times New Roman" w:eastAsia="Times New Roman" w:hAnsi="Times New Roman" w:cs="Times New Roman"/>
          <w:sz w:val="28"/>
          <w:szCs w:val="28"/>
          <w:lang w:eastAsia="ru-RU"/>
        </w:rPr>
      </w:pPr>
    </w:p>
    <w:p w14:paraId="67F5A871" w14:textId="77777777" w:rsidR="00BB347E" w:rsidRPr="00BB347E" w:rsidRDefault="00BB347E" w:rsidP="00BB347E">
      <w:pPr>
        <w:spacing w:after="0" w:line="276" w:lineRule="auto"/>
        <w:ind w:firstLine="709"/>
        <w:jc w:val="both"/>
        <w:rPr>
          <w:rFonts w:ascii="Times New Roman" w:eastAsia="Times New Roman" w:hAnsi="Times New Roman" w:cs="Times New Roman"/>
          <w:sz w:val="28"/>
          <w:szCs w:val="28"/>
          <w:lang w:eastAsia="ru-RU"/>
        </w:rPr>
      </w:pPr>
      <w:r w:rsidRPr="00BB347E">
        <w:rPr>
          <w:rFonts w:ascii="Times New Roman" w:eastAsia="Times New Roman" w:hAnsi="Times New Roman" w:cs="Times New Roman"/>
          <w:sz w:val="28"/>
          <w:szCs w:val="28"/>
          <w:lang w:eastAsia="ru-RU"/>
        </w:rPr>
        <w:lastRenderedPageBreak/>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564BF1B5" w14:textId="77777777" w:rsidR="00BB347E" w:rsidRPr="00BB347E" w:rsidRDefault="00BB347E" w:rsidP="00BB347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ФГОС СПО.</w:t>
      </w:r>
    </w:p>
    <w:p w14:paraId="3A8493DB" w14:textId="77777777" w:rsidR="00BB347E" w:rsidRP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Минпросвещения России от 21.07.2022 N 587 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p>
    <w:p w14:paraId="0B291001" w14:textId="77777777" w:rsidR="00BB347E" w:rsidRPr="00BB347E" w:rsidRDefault="00BB347E" w:rsidP="00BB347E">
      <w:pPr>
        <w:numPr>
          <w:ilvl w:val="0"/>
          <w:numId w:val="1"/>
        </w:num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Профессиональный стандарт;</w:t>
      </w:r>
    </w:p>
    <w:p w14:paraId="4157A8DD" w14:textId="77777777" w:rsidR="00BB347E" w:rsidRPr="00BB347E" w:rsidRDefault="00BB347E" w:rsidP="00BB347E">
      <w:pPr>
        <w:spacing w:after="0" w:line="276" w:lineRule="auto"/>
        <w:ind w:left="709" w:hanging="709"/>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Минтруда России от 13 января 2021года №6н об утверждении     профессионального стандарта «Акушерка (Акушер)»</w:t>
      </w:r>
    </w:p>
    <w:p w14:paraId="5AF61075" w14:textId="77777777" w:rsidR="00BB347E" w:rsidRPr="00BB347E" w:rsidRDefault="00BB347E" w:rsidP="00BB347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ЕТКС</w:t>
      </w:r>
    </w:p>
    <w:p w14:paraId="2CE2411B" w14:textId="77777777" w:rsidR="00BB347E" w:rsidRP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(с изменениями и дополнениями)</w:t>
      </w:r>
    </w:p>
    <w:p w14:paraId="7EE87229" w14:textId="77777777" w:rsidR="00BB347E" w:rsidRPr="00BB347E" w:rsidRDefault="00BB347E" w:rsidP="00BB347E">
      <w:pPr>
        <w:numPr>
          <w:ilvl w:val="0"/>
          <w:numId w:val="2"/>
        </w:numPr>
        <w:spacing w:after="0" w:line="276" w:lineRule="auto"/>
        <w:ind w:left="709"/>
        <w:contextualSpacing/>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Отраслевые/корпоративные стандарты</w:t>
      </w:r>
    </w:p>
    <w:p w14:paraId="3670886E" w14:textId="71B23969" w:rsid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p w14:paraId="2B5A120A" w14:textId="3972D4C9" w:rsidR="00D82B25" w:rsidRPr="00BB347E" w:rsidRDefault="004F6BE7" w:rsidP="00D82B25">
      <w:pPr>
        <w:spacing w:after="0" w:line="276" w:lineRule="auto"/>
        <w:ind w:left="720"/>
        <w:jc w:val="both"/>
        <w:rPr>
          <w:rFonts w:ascii="Times New Roman" w:eastAsia="Calibri" w:hAnsi="Times New Roman" w:cs="Times New Roman"/>
          <w:sz w:val="28"/>
          <w:szCs w:val="28"/>
        </w:rPr>
      </w:pPr>
      <w:r w:rsidRPr="004F6BE7">
        <w:rPr>
          <w:rFonts w:ascii="Times New Roman" w:eastAsia="Calibri" w:hAnsi="Times New Roman" w:cs="Times New Roman"/>
          <w:sz w:val="28"/>
          <w:szCs w:val="28"/>
        </w:rPr>
        <w:t>Приказ Министерства здравоохранения и</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социального развития РФ от 16 апреля 2012 г. №366н</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«Об утверждении Порядка оказания педиатрической</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помощи»</w:t>
      </w:r>
    </w:p>
    <w:p w14:paraId="180C4BFA" w14:textId="65E83A67" w:rsidR="00BB347E" w:rsidRPr="008E204E" w:rsidRDefault="00BB347E" w:rsidP="008E204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Квалификационные характеристики (профессиограмма)</w:t>
      </w:r>
    </w:p>
    <w:p w14:paraId="2ACB80D3" w14:textId="77777777" w:rsidR="00BB347E" w:rsidRPr="00BB347E" w:rsidRDefault="00BB347E" w:rsidP="00BB347E">
      <w:pPr>
        <w:ind w:left="709" w:hanging="709"/>
        <w:rPr>
          <w:rFonts w:ascii="Times New Roman" w:eastAsia="Times New Roman" w:hAnsi="Times New Roman" w:cs="Times New Roman"/>
          <w:sz w:val="28"/>
          <w:szCs w:val="28"/>
          <w:lang w:eastAsia="ru-RU"/>
        </w:rPr>
      </w:pPr>
      <w:r w:rsidRPr="00BB347E">
        <w:rPr>
          <w:rFonts w:ascii="Times New Roman" w:eastAsia="Calibri" w:hAnsi="Times New Roman" w:cs="Times New Roman"/>
          <w:sz w:val="28"/>
          <w:szCs w:val="28"/>
        </w:rPr>
        <w:t xml:space="preserve">             </w:t>
      </w:r>
      <w:r w:rsidRPr="00BB347E">
        <w:rPr>
          <w:rFonts w:ascii="Times New Roman" w:eastAsia="Calibri" w:hAnsi="Times New Roman" w:cs="Times New Roman"/>
          <w:b/>
          <w:bCs/>
          <w:sz w:val="28"/>
          <w:szCs w:val="28"/>
        </w:rPr>
        <w:t>СанПин</w:t>
      </w:r>
      <w:r w:rsidRPr="00BB347E">
        <w:rPr>
          <w:rFonts w:ascii="Times New Roman" w:eastAsia="Times New Roman" w:hAnsi="Times New Roman" w:cs="Times New Roman"/>
          <w:color w:val="2B2B2B"/>
          <w:sz w:val="28"/>
          <w:szCs w:val="28"/>
          <w:shd w:val="clear" w:color="auto" w:fill="FFFFFF"/>
          <w:lang w:eastAsia="ru-RU"/>
        </w:rPr>
        <w:t xml:space="preserve">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C19F1AC" w14:textId="1373BFAD" w:rsidR="00BB347E" w:rsidRDefault="00BB347E" w:rsidP="00BB347E">
      <w:pPr>
        <w:ind w:left="709" w:hanging="709"/>
        <w:rPr>
          <w:rFonts w:ascii="Times New Roman" w:hAnsi="Times New Roman" w:cs="Times New Roman"/>
          <w:sz w:val="28"/>
          <w:szCs w:val="28"/>
        </w:rPr>
      </w:pPr>
      <w:r w:rsidRPr="00BB347E">
        <w:rPr>
          <w:rFonts w:ascii="Times New Roman" w:hAnsi="Times New Roman" w:cs="Times New Roman"/>
          <w:b/>
          <w:bCs/>
          <w:sz w:val="28"/>
          <w:szCs w:val="28"/>
          <w:vertAlign w:val="subscript"/>
        </w:rPr>
        <w:t xml:space="preserve">               </w:t>
      </w:r>
      <w:r w:rsidRPr="00BB347E">
        <w:rPr>
          <w:rFonts w:ascii="Times New Roman" w:hAnsi="Times New Roman" w:cs="Times New Roman"/>
          <w:b/>
          <w:bCs/>
          <w:sz w:val="28"/>
          <w:szCs w:val="28"/>
        </w:rPr>
        <w:t>СП (СНИП)</w:t>
      </w:r>
      <w:r w:rsidRPr="00BB347E">
        <w:rPr>
          <w:rFonts w:ascii="Times New Roman" w:hAnsi="Times New Roman" w:cs="Times New Roman"/>
          <w:sz w:val="28"/>
          <w:szCs w:val="28"/>
        </w:rPr>
        <w:t xml:space="preserve"> 319.1325800.2017 "Здания и помещения медицинских организаций. Правила эксплуатации" (утв. приказом Министерства строительства и жилищно-коммунального хозяйства РФ от 18 декабря 2017 г. N 1682/пр) </w:t>
      </w:r>
    </w:p>
    <w:p w14:paraId="6957694E" w14:textId="7F829E46" w:rsidR="00D82B25" w:rsidRDefault="00D82B25" w:rsidP="00BB347E">
      <w:pPr>
        <w:ind w:left="709" w:hanging="709"/>
        <w:rPr>
          <w:rFonts w:ascii="Times New Roman" w:hAnsi="Times New Roman" w:cs="Times New Roman"/>
          <w:sz w:val="28"/>
          <w:szCs w:val="28"/>
        </w:rPr>
      </w:pPr>
      <w:r w:rsidRPr="00D82B25">
        <w:rPr>
          <w:rFonts w:ascii="Times New Roman" w:hAnsi="Times New Roman" w:cs="Times New Roman"/>
          <w:b/>
          <w:bCs/>
          <w:sz w:val="28"/>
          <w:szCs w:val="28"/>
        </w:rPr>
        <w:t xml:space="preserve">          ГОСТ Р 59730-2021</w:t>
      </w:r>
      <w:r w:rsidRPr="00D82B25">
        <w:rPr>
          <w:rFonts w:ascii="Times New Roman" w:hAnsi="Times New Roman" w:cs="Times New Roman"/>
          <w:sz w:val="28"/>
          <w:szCs w:val="28"/>
        </w:rPr>
        <w:t>«Техническое обеспечение медицинской деятельности. Организация и учет» (утвержден и введен в действие Приказом Федерального агентства по техническому регулированию и метрологии от 8 октября 2021 г. N 1095-ст).</w:t>
      </w:r>
    </w:p>
    <w:p w14:paraId="6277EA20" w14:textId="031BD758" w:rsidR="008E204E" w:rsidRDefault="008E204E" w:rsidP="008E204E">
      <w:pPr>
        <w:pStyle w:val="a3"/>
        <w:shd w:val="clear" w:color="auto" w:fill="FFFFFF"/>
        <w:spacing w:after="0" w:line="240" w:lineRule="auto"/>
        <w:ind w:left="709"/>
        <w:jc w:val="both"/>
        <w:rPr>
          <w:rFonts w:ascii="Times New Roman" w:hAnsi="Times New Roman"/>
          <w:sz w:val="28"/>
          <w:szCs w:val="28"/>
        </w:rPr>
      </w:pPr>
      <w:r w:rsidRPr="008E204E">
        <w:rPr>
          <w:rFonts w:ascii="Times New Roman" w:hAnsi="Times New Roman"/>
          <w:b/>
          <w:bCs/>
          <w:sz w:val="28"/>
          <w:szCs w:val="28"/>
        </w:rPr>
        <w:lastRenderedPageBreak/>
        <w:t>ГОСТ Р 52623.3-2015г</w:t>
      </w:r>
      <w:r w:rsidRPr="008A71AA">
        <w:rPr>
          <w:rFonts w:ascii="Times New Roman" w:hAnsi="Times New Roman"/>
          <w:sz w:val="28"/>
          <w:szCs w:val="28"/>
        </w:rPr>
        <w:t xml:space="preserve">. «Технологии выполнения простых медицинских услуг. Манипуляции сестринского ухода» (утв. приказом Федерального агентства по техническому регулированию и метрологии Российской Федерации от 31 марта 2015 г. N 199-ст). </w:t>
      </w:r>
    </w:p>
    <w:p w14:paraId="3E6466CA" w14:textId="44403479" w:rsidR="008E204E" w:rsidRDefault="008E204E" w:rsidP="008E204E">
      <w:pPr>
        <w:spacing w:after="0"/>
        <w:ind w:left="709"/>
        <w:jc w:val="both"/>
        <w:rPr>
          <w:rFonts w:ascii="Times New Roman" w:hAnsi="Times New Roman"/>
          <w:sz w:val="28"/>
          <w:szCs w:val="28"/>
        </w:rPr>
      </w:pPr>
      <w:r w:rsidRPr="008E204E">
        <w:rPr>
          <w:rFonts w:ascii="Times New Roman" w:hAnsi="Times New Roman"/>
          <w:b/>
          <w:bCs/>
          <w:sz w:val="28"/>
          <w:szCs w:val="28"/>
        </w:rPr>
        <w:t>ГОСТ Р МЭК 60601-2-34-2020</w:t>
      </w:r>
      <w:r w:rsidRPr="008E204E">
        <w:rPr>
          <w:rFonts w:ascii="Times New Roman" w:hAnsi="Times New Roman"/>
          <w:sz w:val="28"/>
          <w:szCs w:val="28"/>
        </w:rPr>
        <w:t xml:space="preserve"> «Изделия медицинские электрические». Часть 2-34 (утвержден и введен в действие Приказом Федерального агентства по техническому регулированию и метрологии от 18 августа 2020 г. N 510-ст).</w:t>
      </w:r>
    </w:p>
    <w:p w14:paraId="2C5D8488" w14:textId="44C13CA4" w:rsidR="008E204E" w:rsidRDefault="008E204E" w:rsidP="008E204E">
      <w:pPr>
        <w:spacing w:after="0"/>
        <w:ind w:left="709"/>
        <w:jc w:val="both"/>
        <w:rPr>
          <w:rFonts w:ascii="Times New Roman" w:hAnsi="Times New Roman"/>
          <w:sz w:val="28"/>
          <w:szCs w:val="28"/>
        </w:rPr>
      </w:pPr>
      <w:r w:rsidRPr="008E204E">
        <w:rPr>
          <w:rFonts w:ascii="Times New Roman" w:hAnsi="Times New Roman"/>
          <w:b/>
          <w:bCs/>
          <w:sz w:val="28"/>
          <w:szCs w:val="28"/>
        </w:rPr>
        <w:t>ГОСТ Р 52636-2006 от 01.08.2013г</w:t>
      </w:r>
      <w:r w:rsidRPr="008A71AA">
        <w:rPr>
          <w:rFonts w:ascii="Times New Roman" w:hAnsi="Times New Roman"/>
          <w:sz w:val="28"/>
          <w:szCs w:val="28"/>
        </w:rPr>
        <w:t xml:space="preserve">. «Электронная история болезни. Общие </w:t>
      </w:r>
      <w:r w:rsidRPr="003E432F">
        <w:rPr>
          <w:rFonts w:ascii="Times New Roman" w:hAnsi="Times New Roman"/>
          <w:sz w:val="28"/>
          <w:szCs w:val="28"/>
        </w:rPr>
        <w:t>положения.</w:t>
      </w:r>
    </w:p>
    <w:p w14:paraId="256A180C" w14:textId="77777777" w:rsidR="008E204E" w:rsidRPr="003E432F" w:rsidRDefault="008E204E" w:rsidP="008E204E">
      <w:pPr>
        <w:pStyle w:val="a3"/>
        <w:spacing w:after="0" w:line="240" w:lineRule="auto"/>
        <w:ind w:left="0" w:firstLine="709"/>
        <w:jc w:val="both"/>
        <w:rPr>
          <w:rFonts w:ascii="Times New Roman" w:eastAsia="Times New Roman" w:hAnsi="Times New Roman"/>
          <w:sz w:val="28"/>
          <w:szCs w:val="28"/>
          <w:shd w:val="clear" w:color="auto" w:fill="FFFFFF"/>
          <w:lang w:eastAsia="ru-RU"/>
        </w:rPr>
      </w:pPr>
      <w:r w:rsidRPr="008E204E">
        <w:rPr>
          <w:rFonts w:ascii="Times New Roman" w:eastAsia="Times New Roman" w:hAnsi="Times New Roman"/>
          <w:b/>
          <w:bCs/>
          <w:sz w:val="28"/>
          <w:szCs w:val="28"/>
          <w:shd w:val="clear" w:color="auto" w:fill="FFFFFF"/>
          <w:lang w:eastAsia="ru-RU"/>
        </w:rPr>
        <w:t xml:space="preserve">ГОСТ 24760-81 </w:t>
      </w:r>
      <w:r w:rsidRPr="003E432F">
        <w:rPr>
          <w:rFonts w:ascii="Times New Roman" w:eastAsia="Times New Roman" w:hAnsi="Times New Roman"/>
          <w:sz w:val="28"/>
          <w:szCs w:val="28"/>
          <w:shd w:val="clear" w:color="auto" w:fill="FFFFFF"/>
          <w:lang w:eastAsia="ru-RU"/>
        </w:rPr>
        <w:t>«Халаты медицинские женские» от 01.07.1982г.</w:t>
      </w:r>
    </w:p>
    <w:p w14:paraId="7726C540" w14:textId="3C5628E7" w:rsidR="008E204E" w:rsidRPr="008E204E" w:rsidRDefault="008E204E" w:rsidP="008E204E">
      <w:pPr>
        <w:spacing w:after="0"/>
        <w:ind w:left="709"/>
        <w:jc w:val="both"/>
        <w:rPr>
          <w:rFonts w:ascii="Times New Roman" w:hAnsi="Times New Roman"/>
          <w:color w:val="7030A0"/>
          <w:sz w:val="28"/>
          <w:szCs w:val="28"/>
        </w:rPr>
      </w:pPr>
      <w:r w:rsidRPr="008E204E">
        <w:rPr>
          <w:rFonts w:ascii="Times New Roman" w:eastAsia="Times New Roman" w:hAnsi="Times New Roman"/>
          <w:b/>
          <w:bCs/>
          <w:sz w:val="28"/>
          <w:szCs w:val="28"/>
          <w:shd w:val="clear" w:color="auto" w:fill="FFFFFF"/>
          <w:lang w:eastAsia="ru-RU"/>
        </w:rPr>
        <w:t>ГОСТ 25194-82</w:t>
      </w:r>
      <w:r w:rsidRPr="003E432F">
        <w:rPr>
          <w:rFonts w:ascii="Times New Roman" w:eastAsia="Times New Roman" w:hAnsi="Times New Roman"/>
          <w:sz w:val="28"/>
          <w:szCs w:val="28"/>
          <w:shd w:val="clear" w:color="auto" w:fill="FFFFFF"/>
          <w:lang w:eastAsia="ru-RU"/>
        </w:rPr>
        <w:t xml:space="preserve"> «Халаты медицинские мужские» от 01.07.1983г</w:t>
      </w:r>
    </w:p>
    <w:p w14:paraId="35E7F428" w14:textId="595200BC" w:rsidR="008E204E" w:rsidRPr="008E204E" w:rsidRDefault="008E204E" w:rsidP="008E204E">
      <w:pPr>
        <w:ind w:left="709" w:hanging="709"/>
        <w:rPr>
          <w:rFonts w:ascii="Times New Roman" w:hAnsi="Times New Roman" w:cs="Times New Roman"/>
          <w:sz w:val="28"/>
          <w:szCs w:val="28"/>
        </w:rPr>
      </w:pPr>
      <w:r w:rsidRPr="008E204E">
        <w:rPr>
          <w:rFonts w:ascii="Times New Roman" w:hAnsi="Times New Roman" w:cs="Times New Roman"/>
          <w:sz w:val="28"/>
          <w:szCs w:val="28"/>
        </w:rPr>
        <w:tab/>
      </w:r>
      <w:r w:rsidRPr="008E204E">
        <w:rPr>
          <w:rFonts w:ascii="Times New Roman" w:hAnsi="Times New Roman" w:cs="Times New Roman"/>
          <w:b/>
          <w:bCs/>
          <w:sz w:val="28"/>
          <w:szCs w:val="28"/>
        </w:rPr>
        <w:t>ГОСТ 12.1.004-91</w:t>
      </w:r>
      <w:r w:rsidRPr="008E204E">
        <w:rPr>
          <w:rFonts w:ascii="Times New Roman" w:hAnsi="Times New Roman" w:cs="Times New Roman"/>
          <w:sz w:val="28"/>
          <w:szCs w:val="28"/>
        </w:rPr>
        <w:t xml:space="preserve"> «Система стандартов безопасности труда. Пожарная безопасность. Общие требования» (утвержден и введен в действие Постановлением Государственного комитета СССР по управлению качеством продукции и стандартам от 14.06.91г. N 87</w:t>
      </w:r>
    </w:p>
    <w:p w14:paraId="5B6B1890" w14:textId="77777777" w:rsidR="008E204E" w:rsidRDefault="008E204E" w:rsidP="008E204E">
      <w:pPr>
        <w:keepNext/>
        <w:spacing w:after="0" w:line="276" w:lineRule="auto"/>
        <w:ind w:left="709"/>
        <w:jc w:val="both"/>
        <w:outlineLvl w:val="1"/>
        <w:rPr>
          <w:rFonts w:ascii="Times New Roman" w:eastAsia="Times New Roman" w:hAnsi="Times New Roman" w:cs="Times New Roman"/>
          <w:bCs/>
          <w:sz w:val="28"/>
          <w:szCs w:val="28"/>
        </w:rPr>
      </w:pPr>
    </w:p>
    <w:p w14:paraId="7BA809C0" w14:textId="369A281A" w:rsidR="00BB347E" w:rsidRPr="008E204E" w:rsidRDefault="00BB347E" w:rsidP="008E204E">
      <w:pPr>
        <w:rPr>
          <w:rFonts w:ascii="Times New Roman" w:hAnsi="Times New Roman" w:cs="Times New Roman"/>
          <w:sz w:val="28"/>
          <w:szCs w:val="28"/>
        </w:rPr>
      </w:pPr>
      <w:r w:rsidRPr="008E204E">
        <w:rPr>
          <w:rFonts w:ascii="Times New Roman" w:eastAsia="Times New Roman" w:hAnsi="Times New Roman" w:cs="Times New Roman"/>
          <w:bCs/>
          <w:sz w:val="28"/>
          <w:szCs w:val="28"/>
        </w:rPr>
        <w:t>Перечень профессиональных задач специалиста по компетенции</w:t>
      </w:r>
      <w:r w:rsidRPr="008E204E">
        <w:rPr>
          <w:rFonts w:ascii="Times New Roman" w:eastAsia="Times New Roman" w:hAnsi="Times New Roman" w:cs="Times New Roman"/>
          <w:b/>
          <w:sz w:val="28"/>
          <w:szCs w:val="28"/>
        </w:rPr>
        <w:t xml:space="preserve"> </w:t>
      </w:r>
      <w:r w:rsidR="008E204E" w:rsidRPr="008E204E">
        <w:rPr>
          <w:rFonts w:ascii="Times New Roman" w:eastAsia="Times New Roman" w:hAnsi="Times New Roman" w:cs="Times New Roman"/>
          <w:bCs/>
          <w:sz w:val="28"/>
          <w:szCs w:val="28"/>
        </w:rPr>
        <w:t>о</w:t>
      </w:r>
      <w:r w:rsidRPr="008E204E">
        <w:rPr>
          <w:rFonts w:ascii="Times New Roman" w:hAnsi="Times New Roman" w:cs="Times New Roman"/>
          <w:sz w:val="28"/>
          <w:szCs w:val="28"/>
        </w:rPr>
        <w:t xml:space="preserve">пределяется профессиональной областью специалиста и базируется на требованиях современного рынка труда к данному специалисту. </w:t>
      </w:r>
    </w:p>
    <w:p w14:paraId="788B039B" w14:textId="77777777" w:rsidR="00BB347E" w:rsidRPr="00BB347E" w:rsidRDefault="00BB347E" w:rsidP="008E204E">
      <w:pPr>
        <w:keepNext/>
        <w:spacing w:after="0" w:line="276" w:lineRule="auto"/>
        <w:ind w:left="709"/>
        <w:jc w:val="both"/>
        <w:outlineLvl w:val="1"/>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BB347E" w:rsidRPr="008E204E" w14:paraId="73A1A841" w14:textId="77777777" w:rsidTr="00880247">
        <w:tc>
          <w:tcPr>
            <w:tcW w:w="529" w:type="pct"/>
            <w:shd w:val="clear" w:color="auto" w:fill="92D050"/>
          </w:tcPr>
          <w:p w14:paraId="08165111" w14:textId="77777777" w:rsidR="00BB347E" w:rsidRPr="008E204E" w:rsidRDefault="00BB347E" w:rsidP="00BB347E">
            <w:pPr>
              <w:jc w:val="center"/>
              <w:rPr>
                <w:rFonts w:ascii="Times New Roman" w:eastAsia="Calibri" w:hAnsi="Times New Roman" w:cs="Times New Roman"/>
                <w:b/>
                <w:color w:val="FFFFFF"/>
                <w:sz w:val="20"/>
                <w:szCs w:val="20"/>
              </w:rPr>
            </w:pPr>
            <w:r w:rsidRPr="008E204E">
              <w:rPr>
                <w:rFonts w:ascii="Times New Roman" w:eastAsia="Calibri" w:hAnsi="Times New Roman" w:cs="Times New Roman"/>
                <w:b/>
                <w:color w:val="FFFFFF"/>
                <w:sz w:val="20"/>
                <w:szCs w:val="20"/>
              </w:rPr>
              <w:t>№ п/п</w:t>
            </w:r>
          </w:p>
        </w:tc>
        <w:tc>
          <w:tcPr>
            <w:tcW w:w="4471" w:type="pct"/>
            <w:shd w:val="clear" w:color="auto" w:fill="92D050"/>
          </w:tcPr>
          <w:p w14:paraId="5B30A11C" w14:textId="77777777" w:rsidR="00BB347E" w:rsidRPr="008E204E" w:rsidRDefault="00BB347E" w:rsidP="00BB347E">
            <w:pPr>
              <w:rPr>
                <w:rFonts w:ascii="Times New Roman" w:eastAsia="Calibri" w:hAnsi="Times New Roman" w:cs="Times New Roman"/>
                <w:b/>
                <w:color w:val="FFFFFF"/>
                <w:sz w:val="20"/>
                <w:szCs w:val="20"/>
              </w:rPr>
            </w:pPr>
            <w:r w:rsidRPr="008E204E">
              <w:rPr>
                <w:rFonts w:ascii="Times New Roman" w:eastAsia="Calibri" w:hAnsi="Times New Roman" w:cs="Times New Roman"/>
                <w:b/>
                <w:color w:val="FFFFFF"/>
                <w:sz w:val="20"/>
                <w:szCs w:val="20"/>
              </w:rPr>
              <w:t>Виды деятельности/трудовые функции</w:t>
            </w:r>
          </w:p>
        </w:tc>
      </w:tr>
      <w:tr w:rsidR="00BB347E" w:rsidRPr="008E204E" w14:paraId="3C29C515" w14:textId="77777777" w:rsidTr="00880247">
        <w:tc>
          <w:tcPr>
            <w:tcW w:w="529" w:type="pct"/>
            <w:shd w:val="clear" w:color="auto" w:fill="BFBFBF"/>
          </w:tcPr>
          <w:p w14:paraId="1BC0B3D6"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1</w:t>
            </w:r>
          </w:p>
        </w:tc>
        <w:tc>
          <w:tcPr>
            <w:tcW w:w="4471" w:type="pct"/>
          </w:tcPr>
          <w:p w14:paraId="4ABFD3B6"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p>
        </w:tc>
      </w:tr>
      <w:tr w:rsidR="00BB347E" w:rsidRPr="008E204E" w14:paraId="4BE8B151" w14:textId="77777777" w:rsidTr="00880247">
        <w:tc>
          <w:tcPr>
            <w:tcW w:w="529" w:type="pct"/>
            <w:shd w:val="clear" w:color="auto" w:fill="BFBFBF"/>
          </w:tcPr>
          <w:p w14:paraId="297A99E9"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2</w:t>
            </w:r>
          </w:p>
        </w:tc>
        <w:tc>
          <w:tcPr>
            <w:tcW w:w="4471" w:type="pct"/>
          </w:tcPr>
          <w:p w14:paraId="5F6F4CF8"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Лечение неосложненных состояний беременности, родов, послеродового периода и распространенных гинекологических заболеваний</w:t>
            </w:r>
          </w:p>
        </w:tc>
      </w:tr>
      <w:tr w:rsidR="00BB347E" w:rsidRPr="008E204E" w14:paraId="11D0C250" w14:textId="77777777" w:rsidTr="00880247">
        <w:tc>
          <w:tcPr>
            <w:tcW w:w="529" w:type="pct"/>
            <w:shd w:val="clear" w:color="auto" w:fill="BFBFBF"/>
          </w:tcPr>
          <w:p w14:paraId="38E7477E"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3</w:t>
            </w:r>
          </w:p>
        </w:tc>
        <w:tc>
          <w:tcPr>
            <w:tcW w:w="4471" w:type="pct"/>
          </w:tcPr>
          <w:p w14:paraId="1BAE892A"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Оказание медицинской помощи пациентам во время самопроизвольных неосложненных родов и в послеродовой период</w:t>
            </w:r>
          </w:p>
        </w:tc>
      </w:tr>
      <w:tr w:rsidR="00BB347E" w:rsidRPr="008E204E" w14:paraId="2D75FA6C" w14:textId="77777777" w:rsidTr="00880247">
        <w:tc>
          <w:tcPr>
            <w:tcW w:w="529" w:type="pct"/>
            <w:shd w:val="clear" w:color="auto" w:fill="BFBFBF"/>
          </w:tcPr>
          <w:p w14:paraId="10BB376E"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4</w:t>
            </w:r>
          </w:p>
        </w:tc>
        <w:tc>
          <w:tcPr>
            <w:tcW w:w="4471" w:type="pct"/>
          </w:tcPr>
          <w:p w14:paraId="794A2B8F"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Медицинская реабилитация пациентов в период беременности, родов, послеродовой период и с распространенными гинекологическими заболеваниями</w:t>
            </w:r>
          </w:p>
        </w:tc>
      </w:tr>
      <w:tr w:rsidR="00BB347E" w:rsidRPr="008E204E" w14:paraId="54A70C8F" w14:textId="77777777" w:rsidTr="00880247">
        <w:tc>
          <w:tcPr>
            <w:tcW w:w="529" w:type="pct"/>
            <w:shd w:val="clear" w:color="auto" w:fill="BFBFBF"/>
          </w:tcPr>
          <w:p w14:paraId="2214C340"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5</w:t>
            </w:r>
          </w:p>
        </w:tc>
        <w:tc>
          <w:tcPr>
            <w:tcW w:w="4471" w:type="pct"/>
          </w:tcPr>
          <w:p w14:paraId="119322B4"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Проведение мероприятий по профилактике и формированию здорового образа жизни и санитарно-гигиеническому просвещению женской части населения</w:t>
            </w:r>
          </w:p>
        </w:tc>
      </w:tr>
      <w:tr w:rsidR="00BB347E" w:rsidRPr="008E204E" w14:paraId="066F9D5A" w14:textId="77777777" w:rsidTr="00880247">
        <w:tc>
          <w:tcPr>
            <w:tcW w:w="529" w:type="pct"/>
            <w:shd w:val="clear" w:color="auto" w:fill="BFBFBF"/>
          </w:tcPr>
          <w:p w14:paraId="2799BA7E"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6</w:t>
            </w:r>
          </w:p>
        </w:tc>
        <w:tc>
          <w:tcPr>
            <w:tcW w:w="4471" w:type="pct"/>
          </w:tcPr>
          <w:p w14:paraId="4F9446DE"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Ведение медицинской документации, организация деятельности медицинского персонала, находящегося в распоряжении</w:t>
            </w:r>
          </w:p>
        </w:tc>
      </w:tr>
      <w:tr w:rsidR="00BB347E" w:rsidRPr="008E204E" w14:paraId="29361FAB" w14:textId="77777777" w:rsidTr="00880247">
        <w:tc>
          <w:tcPr>
            <w:tcW w:w="529" w:type="pct"/>
            <w:shd w:val="clear" w:color="auto" w:fill="BFBFBF"/>
          </w:tcPr>
          <w:p w14:paraId="02F42BFD" w14:textId="77777777" w:rsidR="00BB347E" w:rsidRPr="008E204E" w:rsidRDefault="00BB347E" w:rsidP="00BB347E">
            <w:pPr>
              <w:jc w:val="center"/>
              <w:rPr>
                <w:rFonts w:ascii="Times New Roman" w:eastAsia="Calibri" w:hAnsi="Times New Roman" w:cs="Times New Roman"/>
                <w:sz w:val="20"/>
                <w:szCs w:val="20"/>
              </w:rPr>
            </w:pPr>
            <w:r w:rsidRPr="008E204E">
              <w:rPr>
                <w:rFonts w:ascii="Times New Roman" w:eastAsia="Calibri" w:hAnsi="Times New Roman" w:cs="Times New Roman"/>
                <w:sz w:val="20"/>
                <w:szCs w:val="20"/>
              </w:rPr>
              <w:t>7</w:t>
            </w:r>
          </w:p>
        </w:tc>
        <w:tc>
          <w:tcPr>
            <w:tcW w:w="4471" w:type="pct"/>
          </w:tcPr>
          <w:p w14:paraId="6C48356A" w14:textId="77777777" w:rsidR="00BB347E" w:rsidRPr="008E204E" w:rsidRDefault="00BB347E" w:rsidP="00BB347E">
            <w:pPr>
              <w:rPr>
                <w:rFonts w:ascii="Times New Roman" w:eastAsia="Calibri" w:hAnsi="Times New Roman" w:cs="Times New Roman"/>
                <w:sz w:val="20"/>
                <w:szCs w:val="20"/>
              </w:rPr>
            </w:pPr>
            <w:r w:rsidRPr="008E204E">
              <w:rPr>
                <w:rFonts w:ascii="Times New Roman" w:eastAsia="Calibri" w:hAnsi="Times New Roman" w:cs="Times New Roman"/>
                <w:sz w:val="20"/>
                <w:szCs w:val="20"/>
              </w:rPr>
              <w:t>Оказание медицинской помощи в экстренной форме</w:t>
            </w:r>
          </w:p>
        </w:tc>
      </w:tr>
    </w:tbl>
    <w:p w14:paraId="1C69ACC7" w14:textId="77777777" w:rsidR="00BB347E" w:rsidRPr="00BB347E" w:rsidRDefault="00BB347E" w:rsidP="00BB347E">
      <w:pPr>
        <w:spacing w:line="360" w:lineRule="auto"/>
        <w:jc w:val="both"/>
        <w:rPr>
          <w:rFonts w:ascii="Times New Roman" w:eastAsia="Times New Roman" w:hAnsi="Times New Roman" w:cs="Times New Roman"/>
          <w:color w:val="000000"/>
          <w:sz w:val="28"/>
          <w:szCs w:val="28"/>
        </w:rPr>
      </w:pPr>
    </w:p>
    <w:p w14:paraId="1D1616FA" w14:textId="77777777" w:rsidR="00BB347E" w:rsidRPr="00BB347E" w:rsidRDefault="00BB347E" w:rsidP="00BB347E">
      <w:pPr>
        <w:tabs>
          <w:tab w:val="left" w:pos="3516"/>
        </w:tabs>
        <w:spacing w:line="360" w:lineRule="auto"/>
        <w:jc w:val="both"/>
        <w:rPr>
          <w:rFonts w:ascii="Times New Roman" w:eastAsia="Times New Roman" w:hAnsi="Times New Roman" w:cs="Times New Roman"/>
          <w:color w:val="000000"/>
          <w:sz w:val="28"/>
          <w:szCs w:val="28"/>
        </w:rPr>
      </w:pPr>
    </w:p>
    <w:p w14:paraId="737C2FA3" w14:textId="77777777" w:rsidR="00BB347E" w:rsidRPr="00BB347E" w:rsidRDefault="00BB347E" w:rsidP="00BB347E">
      <w:pPr>
        <w:jc w:val="center"/>
        <w:rPr>
          <w:rFonts w:ascii="Times New Roman" w:hAnsi="Times New Roman" w:cs="Times New Roman"/>
          <w:sz w:val="28"/>
          <w:szCs w:val="28"/>
        </w:rPr>
      </w:pPr>
    </w:p>
    <w:p w14:paraId="7E3C709B" w14:textId="77777777" w:rsidR="00BB347E" w:rsidRPr="00BB347E" w:rsidRDefault="00BB347E" w:rsidP="00BB347E">
      <w:pPr>
        <w:jc w:val="center"/>
        <w:rPr>
          <w:rFonts w:ascii="Times New Roman" w:hAnsi="Times New Roman" w:cs="Times New Roman"/>
          <w:sz w:val="28"/>
          <w:szCs w:val="28"/>
        </w:rPr>
      </w:pPr>
    </w:p>
    <w:p w14:paraId="6FB8D5D4" w14:textId="77777777" w:rsidR="00BB347E" w:rsidRPr="00BB347E" w:rsidRDefault="00BB347E" w:rsidP="00BB347E">
      <w:pPr>
        <w:jc w:val="center"/>
        <w:rPr>
          <w:rFonts w:ascii="Times New Roman" w:hAnsi="Times New Roman" w:cs="Times New Roman"/>
          <w:sz w:val="28"/>
          <w:szCs w:val="28"/>
        </w:rPr>
      </w:pPr>
    </w:p>
    <w:p w14:paraId="20F01908" w14:textId="77777777" w:rsidR="00BB347E" w:rsidRPr="00BB347E" w:rsidRDefault="00BB347E" w:rsidP="00BB347E">
      <w:pPr>
        <w:jc w:val="center"/>
        <w:rPr>
          <w:rFonts w:ascii="Times New Roman" w:hAnsi="Times New Roman" w:cs="Times New Roman"/>
          <w:sz w:val="28"/>
          <w:szCs w:val="28"/>
        </w:rPr>
      </w:pPr>
    </w:p>
    <w:p w14:paraId="35FD1ADA" w14:textId="77777777" w:rsidR="00BB347E" w:rsidRPr="00BB347E" w:rsidRDefault="00BB347E" w:rsidP="00BB347E">
      <w:pPr>
        <w:rPr>
          <w:rFonts w:ascii="Times New Roman" w:hAnsi="Times New Roman" w:cs="Times New Roman"/>
          <w:sz w:val="28"/>
          <w:szCs w:val="28"/>
        </w:rPr>
      </w:pPr>
    </w:p>
    <w:p w14:paraId="49FBF9F5" w14:textId="77777777" w:rsidR="00BB347E" w:rsidRPr="00BB347E" w:rsidRDefault="00BB347E" w:rsidP="00BB347E">
      <w:pPr>
        <w:rPr>
          <w:rFonts w:ascii="Times New Roman" w:hAnsi="Times New Roman" w:cs="Times New Roman"/>
          <w:sz w:val="28"/>
          <w:szCs w:val="28"/>
        </w:rPr>
      </w:pPr>
    </w:p>
    <w:p w14:paraId="62B100E5" w14:textId="77777777" w:rsidR="00BB347E" w:rsidRPr="00BB347E" w:rsidRDefault="00BB347E" w:rsidP="00BB347E">
      <w:pPr>
        <w:rPr>
          <w:rFonts w:ascii="Times New Roman" w:hAnsi="Times New Roman" w:cs="Times New Roman"/>
          <w:sz w:val="28"/>
          <w:szCs w:val="28"/>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E6AB" w14:textId="77777777" w:rsidR="009375FC" w:rsidRDefault="009375FC" w:rsidP="00A130B3">
      <w:pPr>
        <w:spacing w:after="0" w:line="240" w:lineRule="auto"/>
      </w:pPr>
      <w:r>
        <w:separator/>
      </w:r>
    </w:p>
  </w:endnote>
  <w:endnote w:type="continuationSeparator" w:id="0">
    <w:p w14:paraId="1623A0B2" w14:textId="77777777" w:rsidR="009375FC" w:rsidRDefault="009375FC"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sdtContent>
      <w:p w14:paraId="1EC51F36" w14:textId="09966F25" w:rsidR="00A130B3" w:rsidRDefault="00A130B3">
        <w:pPr>
          <w:pStyle w:val="a7"/>
          <w:jc w:val="center"/>
        </w:pPr>
        <w:r>
          <w:fldChar w:fldCharType="begin"/>
        </w:r>
        <w:r>
          <w:instrText>PAGE   \* MERGEFORMAT</w:instrText>
        </w:r>
        <w:r>
          <w:fldChar w:fldCharType="separate"/>
        </w:r>
        <w:r w:rsidR="007E0C3F">
          <w:rPr>
            <w:noProof/>
          </w:rPr>
          <w:t>2</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8664" w14:textId="77777777" w:rsidR="009375FC" w:rsidRDefault="009375FC" w:rsidP="00A130B3">
      <w:pPr>
        <w:spacing w:after="0" w:line="240" w:lineRule="auto"/>
      </w:pPr>
      <w:r>
        <w:separator/>
      </w:r>
    </w:p>
  </w:footnote>
  <w:footnote w:type="continuationSeparator" w:id="0">
    <w:p w14:paraId="19668A10" w14:textId="77777777" w:rsidR="009375FC" w:rsidRDefault="009375FC"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D8C4952"/>
    <w:multiLevelType w:val="hybridMultilevel"/>
    <w:tmpl w:val="96D4F112"/>
    <w:lvl w:ilvl="0" w:tplc="D494C1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C16DA8"/>
    <w:multiLevelType w:val="hybridMultilevel"/>
    <w:tmpl w:val="091A9B4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1262E4"/>
    <w:rsid w:val="00197535"/>
    <w:rsid w:val="001B15DE"/>
    <w:rsid w:val="003327A6"/>
    <w:rsid w:val="00364B83"/>
    <w:rsid w:val="00384471"/>
    <w:rsid w:val="003D0CC1"/>
    <w:rsid w:val="00425FBC"/>
    <w:rsid w:val="00430588"/>
    <w:rsid w:val="004D50AA"/>
    <w:rsid w:val="004F5C21"/>
    <w:rsid w:val="004F6BE7"/>
    <w:rsid w:val="00532AD0"/>
    <w:rsid w:val="005911D4"/>
    <w:rsid w:val="00596E5D"/>
    <w:rsid w:val="005E6CDB"/>
    <w:rsid w:val="006B4C86"/>
    <w:rsid w:val="00716F94"/>
    <w:rsid w:val="007E0C3F"/>
    <w:rsid w:val="008504D1"/>
    <w:rsid w:val="008E204E"/>
    <w:rsid w:val="00912BE2"/>
    <w:rsid w:val="009375FC"/>
    <w:rsid w:val="00995CD0"/>
    <w:rsid w:val="009C4B59"/>
    <w:rsid w:val="009F616C"/>
    <w:rsid w:val="00A130B3"/>
    <w:rsid w:val="00AA1894"/>
    <w:rsid w:val="00AA21C1"/>
    <w:rsid w:val="00AB059B"/>
    <w:rsid w:val="00B823BC"/>
    <w:rsid w:val="00B96387"/>
    <w:rsid w:val="00BB347E"/>
    <w:rsid w:val="00BF065D"/>
    <w:rsid w:val="00C31FCD"/>
    <w:rsid w:val="00D82B25"/>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qFormat/>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Жосан Дарья Андреевна</cp:lastModifiedBy>
  <cp:revision>9</cp:revision>
  <dcterms:created xsi:type="dcterms:W3CDTF">2023-10-02T14:40:00Z</dcterms:created>
  <dcterms:modified xsi:type="dcterms:W3CDTF">2024-10-30T09:39:00Z</dcterms:modified>
</cp:coreProperties>
</file>