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45C1C342" w14:textId="77777777" w:rsidR="000A75BF" w:rsidRDefault="006532B8" w:rsidP="0067232F">
          <w:pPr>
            <w:spacing w:after="0" w:line="360" w:lineRule="auto"/>
            <w:contextualSpacing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1A3144BA" wp14:editId="6F26646A">
                <wp:extent cx="3303905" cy="1286510"/>
                <wp:effectExtent l="0" t="0" r="0" b="889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3905" cy="128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6C9125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21090DF0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73686D54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083711C0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43B0AB52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6BA947F2" w14:textId="77777777" w:rsidR="000A75BF" w:rsidRDefault="000A75BF" w:rsidP="0067232F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83A02FA" w14:textId="77777777" w:rsidR="000A75BF" w:rsidRDefault="00980A66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4911899" w14:textId="77777777" w:rsidR="000A75BF" w:rsidRDefault="00980A66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«БАНКОВСКОЕ ДЕЛО»</w:t>
          </w:r>
        </w:p>
        <w:p w14:paraId="0D696F04" w14:textId="77777777" w:rsidR="006532B8" w:rsidRPr="006532B8" w:rsidRDefault="006532B8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Pr="006532B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этап Чемпионата по профессиональному мастерству «Профессионалы» </w:t>
          </w:r>
        </w:p>
        <w:p w14:paraId="20D4A03B" w14:textId="77777777" w:rsidR="006532B8" w:rsidRPr="006532B8" w:rsidRDefault="006532B8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532B8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1813BE9E" w14:textId="77777777" w:rsidR="006532B8" w:rsidRPr="006532B8" w:rsidRDefault="006532B8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6532B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48847C4E" w14:textId="77777777" w:rsidR="000A75BF" w:rsidRDefault="00867D7C" w:rsidP="0067232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DA18C10" w14:textId="77777777" w:rsidR="000A75BF" w:rsidRDefault="000A75BF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986FF7A" w14:textId="77777777" w:rsidR="000A75BF" w:rsidRDefault="000A75BF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2B03D7F8" w14:textId="77777777" w:rsidR="000A75BF" w:rsidRDefault="000A75BF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D81071B" w14:textId="77777777" w:rsidR="000A75BF" w:rsidRDefault="000A75BF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9FA719F" w14:textId="77777777" w:rsidR="000A75BF" w:rsidRDefault="000A75BF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7E5C04C" w14:textId="77777777" w:rsidR="000A75BF" w:rsidRDefault="000A75BF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40EEDCA" w14:textId="77777777" w:rsidR="000A75BF" w:rsidRDefault="000A75BF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BC5317A" w14:textId="77777777" w:rsidR="006532B8" w:rsidRDefault="006532B8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7080005" w14:textId="77777777" w:rsidR="006532B8" w:rsidRDefault="006532B8" w:rsidP="0067232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8F58C78" w14:textId="77777777" w:rsidR="000A75BF" w:rsidRDefault="00980A66" w:rsidP="0067232F">
      <w:pPr>
        <w:spacing w:after="0" w:line="360" w:lineRule="auto"/>
        <w:contextualSpacing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6532B8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0F1AAA78" w14:textId="77777777" w:rsidR="000A75BF" w:rsidRDefault="00980A66" w:rsidP="0067232F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D0A6D07" w14:textId="77777777" w:rsidR="000A75BF" w:rsidRDefault="000A75BF" w:rsidP="0067232F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64055831" w14:textId="77777777" w:rsidR="000A75BF" w:rsidRDefault="00980A66" w:rsidP="0067232F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3C1547E9" w14:textId="77777777" w:rsidR="000A75BF" w:rsidRDefault="00980A66" w:rsidP="0067232F">
      <w:pPr>
        <w:pStyle w:val="12"/>
        <w:spacing w:line="360" w:lineRule="auto"/>
        <w:contextualSpacing/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highlight w:val="yellow"/>
          <w:lang w:val="ru-RU" w:eastAsia="ru-RU"/>
        </w:rPr>
        <w:fldChar w:fldCharType="begin"/>
      </w:r>
      <w:r>
        <w:rPr>
          <w:rFonts w:ascii="Times New Roman" w:hAnsi="Times New Roman"/>
          <w:sz w:val="28"/>
          <w:highlight w:val="yellow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 w:val="28"/>
          <w:highlight w:val="yellow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_Toc124422965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14:paraId="17749601" w14:textId="77777777" w:rsidR="000A75BF" w:rsidRDefault="00867D7C" w:rsidP="0067232F">
      <w:pPr>
        <w:pStyle w:val="28"/>
        <w:spacing w:line="360" w:lineRule="auto"/>
        <w:contextualSpacing/>
        <w:rPr>
          <w:rFonts w:eastAsiaTheme="minorEastAsia"/>
          <w:sz w:val="28"/>
          <w:szCs w:val="28"/>
        </w:rPr>
      </w:pPr>
      <w:hyperlink w:anchor="_Toc124422966" w:tooltip="#_Toc124422966" w:history="1">
        <w:r w:rsidR="00980A66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980A66">
          <w:rPr>
            <w:sz w:val="28"/>
            <w:szCs w:val="28"/>
          </w:rPr>
          <w:tab/>
        </w:r>
        <w:r w:rsidR="00980A66">
          <w:rPr>
            <w:sz w:val="28"/>
            <w:szCs w:val="28"/>
          </w:rPr>
          <w:fldChar w:fldCharType="begin"/>
        </w:r>
        <w:r w:rsidR="00980A66">
          <w:rPr>
            <w:sz w:val="28"/>
            <w:szCs w:val="28"/>
          </w:rPr>
          <w:instrText xml:space="preserve"> PAGEREF _Toc124422966 \h </w:instrText>
        </w:r>
        <w:r w:rsidR="00980A66">
          <w:rPr>
            <w:sz w:val="28"/>
            <w:szCs w:val="28"/>
          </w:rPr>
        </w:r>
        <w:r w:rsidR="00980A66">
          <w:rPr>
            <w:sz w:val="28"/>
            <w:szCs w:val="28"/>
          </w:rPr>
          <w:fldChar w:fldCharType="separate"/>
        </w:r>
        <w:r w:rsidR="00980A66">
          <w:rPr>
            <w:sz w:val="28"/>
            <w:szCs w:val="28"/>
          </w:rPr>
          <w:t>2</w:t>
        </w:r>
        <w:r w:rsidR="00980A66">
          <w:rPr>
            <w:sz w:val="28"/>
            <w:szCs w:val="28"/>
          </w:rPr>
          <w:fldChar w:fldCharType="end"/>
        </w:r>
      </w:hyperlink>
    </w:p>
    <w:p w14:paraId="6EAB6E77" w14:textId="77777777" w:rsidR="000A75BF" w:rsidRDefault="00867D7C" w:rsidP="0067232F">
      <w:pPr>
        <w:pStyle w:val="28"/>
        <w:spacing w:line="360" w:lineRule="auto"/>
        <w:contextualSpacing/>
        <w:rPr>
          <w:rFonts w:eastAsiaTheme="minorEastAsia"/>
          <w:sz w:val="28"/>
          <w:szCs w:val="28"/>
        </w:rPr>
      </w:pPr>
      <w:hyperlink w:anchor="_Toc124422967" w:tooltip="#_Toc124422967" w:history="1">
        <w:r w:rsidR="00980A66">
          <w:rPr>
            <w:rStyle w:val="af8"/>
            <w:sz w:val="28"/>
            <w:szCs w:val="28"/>
          </w:rPr>
          <w:t>1.2. ПЕРЕЧЕНЬ ПРОФЕССИОНАЛЬНЫХ ЗАДАЧ СПЕЦИАЛИСТА ПО КОМПЕТЕНЦИИ «БАНКОВСКОЕ ДЕЛО»</w:t>
        </w:r>
        <w:r w:rsidR="00980A66">
          <w:rPr>
            <w:sz w:val="28"/>
            <w:szCs w:val="28"/>
          </w:rPr>
          <w:tab/>
        </w:r>
        <w:r w:rsidR="00980A66">
          <w:rPr>
            <w:sz w:val="28"/>
            <w:szCs w:val="28"/>
          </w:rPr>
          <w:fldChar w:fldCharType="begin"/>
        </w:r>
        <w:r w:rsidR="00980A66">
          <w:rPr>
            <w:sz w:val="28"/>
            <w:szCs w:val="28"/>
          </w:rPr>
          <w:instrText xml:space="preserve"> PAGEREF _Toc124422967 \h </w:instrText>
        </w:r>
        <w:r w:rsidR="00980A66">
          <w:rPr>
            <w:sz w:val="28"/>
            <w:szCs w:val="28"/>
          </w:rPr>
        </w:r>
        <w:r w:rsidR="00980A66">
          <w:rPr>
            <w:sz w:val="28"/>
            <w:szCs w:val="28"/>
          </w:rPr>
          <w:fldChar w:fldCharType="separate"/>
        </w:r>
        <w:r w:rsidR="00980A66">
          <w:rPr>
            <w:sz w:val="28"/>
            <w:szCs w:val="28"/>
          </w:rPr>
          <w:t>2</w:t>
        </w:r>
        <w:r w:rsidR="00980A66">
          <w:rPr>
            <w:sz w:val="28"/>
            <w:szCs w:val="28"/>
          </w:rPr>
          <w:fldChar w:fldCharType="end"/>
        </w:r>
      </w:hyperlink>
    </w:p>
    <w:p w14:paraId="41B9BDB9" w14:textId="77777777" w:rsidR="000A75BF" w:rsidRDefault="00867D7C" w:rsidP="0067232F">
      <w:pPr>
        <w:pStyle w:val="28"/>
        <w:spacing w:line="360" w:lineRule="auto"/>
        <w:contextualSpacing/>
        <w:rPr>
          <w:rFonts w:eastAsiaTheme="minorEastAsia"/>
          <w:sz w:val="28"/>
          <w:szCs w:val="28"/>
        </w:rPr>
      </w:pPr>
      <w:hyperlink w:anchor="_Toc124422968" w:tooltip="#_Toc124422968" w:history="1">
        <w:r w:rsidR="00980A66">
          <w:rPr>
            <w:rStyle w:val="af8"/>
            <w:sz w:val="28"/>
            <w:szCs w:val="28"/>
          </w:rPr>
          <w:t>1.3. ТРЕБОВАНИЯ К СХЕМЕ ОЦЕНКИ</w:t>
        </w:r>
        <w:r w:rsidR="00980A66">
          <w:rPr>
            <w:sz w:val="28"/>
            <w:szCs w:val="28"/>
          </w:rPr>
          <w:tab/>
          <w:t>6</w:t>
        </w:r>
      </w:hyperlink>
    </w:p>
    <w:p w14:paraId="0DB02AAB" w14:textId="77777777" w:rsidR="000A75BF" w:rsidRDefault="00867D7C" w:rsidP="0067232F">
      <w:pPr>
        <w:pStyle w:val="28"/>
        <w:spacing w:line="360" w:lineRule="auto"/>
        <w:contextualSpacing/>
        <w:rPr>
          <w:sz w:val="28"/>
          <w:szCs w:val="28"/>
        </w:rPr>
      </w:pPr>
      <w:hyperlink w:anchor="_Toc124422969" w:tooltip="#_Toc124422969" w:history="1">
        <w:r w:rsidR="00980A66">
          <w:rPr>
            <w:rStyle w:val="af8"/>
            <w:sz w:val="28"/>
            <w:szCs w:val="28"/>
          </w:rPr>
          <w:t>1.4. СПЕЦИФИКАЦИЯ ОЦЕНКИ КОМПЕТЕНЦИИ</w:t>
        </w:r>
        <w:r w:rsidR="00980A66">
          <w:rPr>
            <w:sz w:val="28"/>
            <w:szCs w:val="28"/>
          </w:rPr>
          <w:tab/>
          <w:t>6</w:t>
        </w:r>
      </w:hyperlink>
    </w:p>
    <w:p w14:paraId="3A618809" w14:textId="77777777" w:rsidR="000A75BF" w:rsidRDefault="00980A66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КОНКУРСНОЕ ЗАДАНИЕ …………………………………………….………7</w:t>
      </w:r>
    </w:p>
    <w:p w14:paraId="4AAC97A9" w14:textId="77777777" w:rsidR="000A75BF" w:rsidRDefault="00980A66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1.5.1. Разработка/выбор конкурсного задания (ссылка на ЯндексДиск с матрицей, заполненной в Excel)………………………………………………………………....7</w:t>
      </w:r>
    </w:p>
    <w:p w14:paraId="5A4318CB" w14:textId="77777777" w:rsidR="000A75BF" w:rsidRDefault="00867D7C" w:rsidP="0067232F">
      <w:pPr>
        <w:pStyle w:val="28"/>
        <w:spacing w:line="360" w:lineRule="auto"/>
        <w:contextualSpacing/>
        <w:rPr>
          <w:rFonts w:eastAsiaTheme="minorEastAsia"/>
          <w:sz w:val="28"/>
          <w:szCs w:val="28"/>
        </w:rPr>
      </w:pPr>
      <w:hyperlink w:anchor="_Toc124422970" w:tooltip="#_Toc124422970" w:history="1">
        <w:r w:rsidR="00980A66">
          <w:rPr>
            <w:rStyle w:val="af8"/>
            <w:sz w:val="28"/>
            <w:szCs w:val="28"/>
          </w:rPr>
          <w:t>1.5.2. Структура модулей конкурсного задания (инвариант/вариатив)</w:t>
        </w:r>
        <w:r w:rsidR="00980A66">
          <w:rPr>
            <w:sz w:val="28"/>
            <w:szCs w:val="28"/>
          </w:rPr>
          <w:tab/>
          <w:t>8</w:t>
        </w:r>
      </w:hyperlink>
    </w:p>
    <w:p w14:paraId="5B1AFAE3" w14:textId="77777777" w:rsidR="000A75BF" w:rsidRDefault="00867D7C" w:rsidP="0067232F">
      <w:pPr>
        <w:pStyle w:val="28"/>
        <w:spacing w:line="360" w:lineRule="auto"/>
        <w:contextualSpacing/>
        <w:rPr>
          <w:rFonts w:eastAsiaTheme="minorEastAsia"/>
          <w:sz w:val="28"/>
          <w:szCs w:val="28"/>
        </w:rPr>
      </w:pPr>
      <w:hyperlink w:anchor="_Toc124422971" w:tooltip="#_Toc124422971" w:history="1">
        <w:r w:rsidR="00980A66">
          <w:rPr>
            <w:rStyle w:val="af8"/>
            <w:iCs/>
            <w:sz w:val="28"/>
            <w:szCs w:val="28"/>
          </w:rPr>
          <w:t>2. СПЕЦИАЛЬНЫЕ ПРАВИЛА КОМПЕТЕНЦИИ</w:t>
        </w:r>
        <w:r w:rsidR="00980A66">
          <w:rPr>
            <w:sz w:val="28"/>
            <w:szCs w:val="28"/>
          </w:rPr>
          <w:tab/>
          <w:t>10</w:t>
        </w:r>
      </w:hyperlink>
    </w:p>
    <w:p w14:paraId="3517B9D2" w14:textId="77777777" w:rsidR="000A75BF" w:rsidRDefault="00867D7C" w:rsidP="0067232F">
      <w:pPr>
        <w:pStyle w:val="28"/>
        <w:spacing w:line="360" w:lineRule="auto"/>
        <w:contextualSpacing/>
        <w:rPr>
          <w:sz w:val="28"/>
          <w:szCs w:val="28"/>
        </w:rPr>
      </w:pPr>
      <w:hyperlink w:anchor="_Toc124422972" w:tooltip="#_Toc124422972" w:history="1">
        <w:r w:rsidR="00980A66">
          <w:rPr>
            <w:rStyle w:val="af8"/>
            <w:sz w:val="28"/>
            <w:szCs w:val="28"/>
          </w:rPr>
          <w:t xml:space="preserve">2.1. </w:t>
        </w:r>
        <w:r w:rsidR="00980A66">
          <w:rPr>
            <w:rStyle w:val="af8"/>
            <w:bCs/>
            <w:iCs/>
            <w:sz w:val="28"/>
            <w:szCs w:val="28"/>
          </w:rPr>
          <w:t>Личный инструмент конкурсанта</w:t>
        </w:r>
        <w:r w:rsidR="00980A66">
          <w:rPr>
            <w:sz w:val="28"/>
            <w:szCs w:val="28"/>
          </w:rPr>
          <w:tab/>
          <w:t>11</w:t>
        </w:r>
      </w:hyperlink>
    </w:p>
    <w:p w14:paraId="6A408195" w14:textId="77777777" w:rsidR="000A75BF" w:rsidRDefault="00980A66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Материалы, оборудование и инструменты, запрещенные на площадке………………………………………………………………………....…11</w:t>
      </w:r>
    </w:p>
    <w:p w14:paraId="47B8183B" w14:textId="77777777" w:rsidR="000A75BF" w:rsidRDefault="00867D7C" w:rsidP="0067232F">
      <w:pPr>
        <w:pStyle w:val="12"/>
        <w:spacing w:line="360" w:lineRule="auto"/>
        <w:contextualSpacing/>
        <w:rPr>
          <w:rFonts w:ascii="Times New Roman" w:eastAsiaTheme="minorEastAsia" w:hAnsi="Times New Roman"/>
          <w:sz w:val="28"/>
          <w:highlight w:val="yellow"/>
          <w:lang w:val="ru-RU" w:eastAsia="ru-RU"/>
        </w:rPr>
      </w:pPr>
      <w:hyperlink w:anchor="_Toc124422973" w:tooltip="#_Toc124422973" w:history="1">
        <w:r w:rsidR="00980A66">
          <w:rPr>
            <w:rStyle w:val="af8"/>
            <w:rFonts w:ascii="Times New Roman" w:hAnsi="Times New Roman"/>
            <w:sz w:val="28"/>
          </w:rPr>
          <w:t xml:space="preserve">3. </w:t>
        </w:r>
        <w:r w:rsidR="00980A66">
          <w:rPr>
            <w:rStyle w:val="af8"/>
            <w:rFonts w:ascii="Times New Roman" w:hAnsi="Times New Roman"/>
            <w:sz w:val="28"/>
            <w:lang w:val="ru-RU"/>
          </w:rPr>
          <w:t>ПРИЛОЖЕНИЯ</w:t>
        </w:r>
        <w:r w:rsidR="00980A66">
          <w:rPr>
            <w:rFonts w:ascii="Times New Roman" w:hAnsi="Times New Roman"/>
            <w:sz w:val="28"/>
          </w:rPr>
          <w:tab/>
        </w:r>
        <w:r w:rsidR="00980A66">
          <w:rPr>
            <w:rFonts w:ascii="Times New Roman" w:hAnsi="Times New Roman"/>
            <w:sz w:val="28"/>
            <w:lang w:val="ru-RU"/>
          </w:rPr>
          <w:t>11</w:t>
        </w:r>
      </w:hyperlink>
    </w:p>
    <w:p w14:paraId="7C8666DF" w14:textId="77777777" w:rsidR="000A75BF" w:rsidRDefault="00980A66" w:rsidP="0067232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highlight w:val="yellow"/>
          <w:lang w:val="ru-RU" w:eastAsia="ru-RU"/>
        </w:rPr>
        <w:fldChar w:fldCharType="end"/>
      </w:r>
    </w:p>
    <w:p w14:paraId="4B25783D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82A67B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39B338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9D52F8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84D5F4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10ADA9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9E2F2D4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28A7EF7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59C4E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BA1641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F4A51C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6F19C9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3CFC2D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A3211D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3A3C69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2C710C" w14:textId="77777777" w:rsidR="000A75BF" w:rsidRDefault="000A75BF" w:rsidP="0067232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F99839" w14:textId="77777777" w:rsidR="000A75BF" w:rsidRDefault="00980A66" w:rsidP="0067232F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7851ABC1" w14:textId="77777777" w:rsidR="000A75BF" w:rsidRDefault="00980A66" w:rsidP="0067232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7036FE6D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«Банковское дело»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08CB8A6C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профессии/должности служащего. </w:t>
      </w:r>
    </w:p>
    <w:p w14:paraId="0389F73A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5EDE2311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AF42975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3E71EA8" w14:textId="77777777" w:rsidR="000A75BF" w:rsidRDefault="00980A66" w:rsidP="0067232F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«БАНКОВСКОЕ ДЕЛО»</w:t>
      </w:r>
      <w:bookmarkEnd w:id="4"/>
    </w:p>
    <w:p w14:paraId="648FF2DD" w14:textId="77777777" w:rsidR="000A75BF" w:rsidRDefault="00980A66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0164EE57" w14:textId="77777777" w:rsidR="000A75BF" w:rsidRDefault="00980A66" w:rsidP="0067232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18184238" w14:textId="77777777" w:rsidR="000A75BF" w:rsidRDefault="00980A66" w:rsidP="0067232F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5B1242D" w14:textId="77777777" w:rsidR="000A75BF" w:rsidRDefault="000A75BF" w:rsidP="0067232F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A75BF" w14:paraId="7EE92C81" w14:textId="77777777">
        <w:tc>
          <w:tcPr>
            <w:tcW w:w="330" w:type="pct"/>
            <w:shd w:val="clear" w:color="auto" w:fill="92D050"/>
            <w:vAlign w:val="center"/>
          </w:tcPr>
          <w:p w14:paraId="27C5C2C8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8CE283A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7EA3467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A75BF" w14:paraId="44DF65E4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25D4FF1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0D0ACC9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процесса, охрана труда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818BDD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A75BF" w14:paraId="65A2D274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54B60B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D89225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C6B8096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документацию и правила по охране труда и технике безопасности;</w:t>
            </w:r>
          </w:p>
          <w:p w14:paraId="4330F0F4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нормативно-законодательную базу в области организации банковского дела;</w:t>
            </w:r>
          </w:p>
          <w:p w14:paraId="4798A139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поддержания рабочего места в надлежащем состоянии;</w:t>
            </w:r>
          </w:p>
          <w:p w14:paraId="456DE6B7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2438E09C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банковских продуктов и услуг, банковских операций и принципы их осуществления</w:t>
            </w:r>
          </w:p>
          <w:p w14:paraId="350D8A41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дресс-кода.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7DA153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3FF9FBCF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709C29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239994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1C77D95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требования по охране труда и технике безопасности;</w:t>
            </w:r>
          </w:p>
          <w:p w14:paraId="3D29AD86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нормативные правовые акты в банковской деятельности;</w:t>
            </w:r>
          </w:p>
          <w:p w14:paraId="02F2B2D8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рабочее место для максимально эффективной работы;</w:t>
            </w:r>
          </w:p>
          <w:p w14:paraId="33C3AEAF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грамотно планировать свою работу, оценивать сроки, продумывать алгоритм действий;</w:t>
            </w:r>
          </w:p>
          <w:p w14:paraId="75113B7A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в условиях изменяющихся условий, в том числе в стрессовых.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23A83D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2E6DAA63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3E1142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2901BF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и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34BE1A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A75BF" w14:paraId="618A1977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2E619F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E63D971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99A53B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делового общения с клиентами; </w:t>
            </w:r>
          </w:p>
          <w:p w14:paraId="0C64B8D4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делового общения и межкультурной коммуникации;</w:t>
            </w:r>
          </w:p>
          <w:p w14:paraId="0F13622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переговорного процесса;</w:t>
            </w:r>
          </w:p>
          <w:p w14:paraId="75AA24EC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корпоративной этики;</w:t>
            </w:r>
          </w:p>
          <w:p w14:paraId="1B576401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и практические навыки регулирования конфликтов;</w:t>
            </w:r>
          </w:p>
          <w:p w14:paraId="02A42DFE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 и ведение консультационной работы с клиентами.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852284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4B97AF32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FFD036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5E36343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6F63CB4B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консультировать клиента на предмет порядка и процедуры оформления банковского продукта и услуги;</w:t>
            </w:r>
          </w:p>
          <w:p w14:paraId="627AE0CC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 верно использовать общепринятую терминологию по компетенции;</w:t>
            </w:r>
          </w:p>
          <w:p w14:paraId="1F0EE953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потребности клиента по видам и условиям банковских продуктов и услуг;</w:t>
            </w:r>
          </w:p>
          <w:p w14:paraId="1A19C842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клиенту помощь в подборе оптимального варианта банковского продукта в соответствии с выявленными потребностями;</w:t>
            </w:r>
          </w:p>
          <w:p w14:paraId="6A243AC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 принимать решения по предложению и продаже клиенту дополнительного банковского продукта и услуги (кросс-продажа);</w:t>
            </w:r>
          </w:p>
          <w:p w14:paraId="0AF0DED6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формы и методы взаимодействия с заемщиками, имеющими просроченную задолженность;</w:t>
            </w:r>
          </w:p>
          <w:p w14:paraId="55A15DBB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и применять методы и способы эффективной деловой коммуникации с учетом индивидуальных особенностей клиента;</w:t>
            </w:r>
          </w:p>
          <w:p w14:paraId="2A95AC4C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 излагать условия банковских продуктов и услуг с целью избежания двусмысленности или возможного недопонимая клиентами, не обладающими специальными знаниями в банковской сфере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FF9F86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7D3EAAD6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528F100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EB24CB0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и офисное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34E4E9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75BF" w14:paraId="2987B4A5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2CDF08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C752986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5C6B792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сфере;</w:t>
            </w:r>
          </w:p>
          <w:p w14:paraId="437D373A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новых цифровых технологий;</w:t>
            </w:r>
          </w:p>
          <w:p w14:paraId="35BC8815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специфику специализированного программного обеспечения.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BD6992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7DA90DF6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29F708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22F6C6A0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702E9DFF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цифровые технологии и инструменты;</w:t>
            </w:r>
          </w:p>
          <w:p w14:paraId="4770307B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разнообразное программное обеспечение для осуществления своей деятельности;</w:t>
            </w:r>
          </w:p>
          <w:p w14:paraId="3600A771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контактные данные клиента в специализированных базах данных;</w:t>
            </w:r>
          </w:p>
          <w:p w14:paraId="52245BD6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персональным компьютером, другими организационно-техническими средствами и офисным оборудованием;</w:t>
            </w:r>
          </w:p>
          <w:p w14:paraId="57E40D03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 и грамотно пользоваться компьютером как средством управления информацией.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D417FC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0A960A94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9899A64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EF4CA45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0067AC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75BF" w14:paraId="7F562772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20821E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2F2C9523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C622A31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социально-экономической ситуации в различных регионах Российской Федерации; </w:t>
            </w:r>
          </w:p>
          <w:p w14:paraId="3CF988C5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кредитного портфеля, то есть анализ банковских активов, которые переданы физическим или юридическим лицам в кредит;</w:t>
            </w:r>
          </w:p>
          <w:p w14:paraId="4C00C7C8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структуры депозитного портфеля;</w:t>
            </w:r>
          </w:p>
          <w:p w14:paraId="54FD11C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способы расчетно-кассового обслуживания;</w:t>
            </w:r>
          </w:p>
          <w:p w14:paraId="0BA0F6FD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получения, анализа и обработки информации.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2FF1A5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1B6BA09A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343ED2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A5AC240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6DAE16D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корректность и достоверность полученных документов от клиентов;</w:t>
            </w:r>
          </w:p>
          <w:p w14:paraId="3606D3B6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финансово-экономическое положение заемщиков;</w:t>
            </w:r>
          </w:p>
          <w:p w14:paraId="3EF4C10A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платежеспособность заемщиков;</w:t>
            </w:r>
          </w:p>
          <w:p w14:paraId="4E9E60E4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юридическое дело по каждому счету клиента;</w:t>
            </w:r>
          </w:p>
          <w:p w14:paraId="2CF7F6E0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кредитное досье клиента; </w:t>
            </w:r>
          </w:p>
          <w:p w14:paraId="3FC6C65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мониторинг финансового положения клиента;</w:t>
            </w:r>
          </w:p>
          <w:p w14:paraId="47B4D991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порядок оплаты расчетных документов;</w:t>
            </w:r>
          </w:p>
          <w:p w14:paraId="000B6C37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514339F8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14:paraId="1B13BD95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заключение о возможности предоставления кредита;</w:t>
            </w:r>
          </w:p>
          <w:p w14:paraId="5F5CC01D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качество обеспечения кредита и кредитные риски;</w:t>
            </w:r>
          </w:p>
          <w:p w14:paraId="04430137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контроль налично-денежного оборота.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9244F1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19375235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AFCFFA0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6E76223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AC975C" w14:textId="77777777" w:rsidR="000A75BF" w:rsidRDefault="00980A66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A75BF" w14:paraId="75407E82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596E0D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3DFEEC5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0D7D3C2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банковского делопроизводства;</w:t>
            </w:r>
          </w:p>
          <w:p w14:paraId="02E38B4D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формы банковской документации;</w:t>
            </w:r>
          </w:p>
          <w:p w14:paraId="6E63C9EF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внутрибанковскую документацию;</w:t>
            </w:r>
          </w:p>
          <w:p w14:paraId="0546C22D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систему оформления, использования и движения расчетных документов и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93F591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0ADC2343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424254" w14:textId="77777777" w:rsidR="000A75BF" w:rsidRDefault="000A75BF" w:rsidP="006723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76F76927" w14:textId="77777777" w:rsidR="000A75BF" w:rsidRDefault="00980A66" w:rsidP="006723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0C89F8C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открытие/закрытие счетов, оформляя необходимые документы; </w:t>
            </w:r>
          </w:p>
          <w:p w14:paraId="241A9F39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график платежей по кредиту;</w:t>
            </w:r>
          </w:p>
          <w:p w14:paraId="2C5B23E0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график по вкладу; </w:t>
            </w:r>
          </w:p>
          <w:p w14:paraId="3F7C1DDE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кредитам; </w:t>
            </w:r>
          </w:p>
          <w:p w14:paraId="1792B128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вкладам; </w:t>
            </w:r>
          </w:p>
          <w:p w14:paraId="71A30765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кассовые документы;</w:t>
            </w:r>
          </w:p>
          <w:p w14:paraId="165FB2EB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платежные документы;</w:t>
            </w:r>
          </w:p>
          <w:p w14:paraId="705F9358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документооборот; </w:t>
            </w:r>
          </w:p>
          <w:p w14:paraId="1DA49D18" w14:textId="77777777" w:rsidR="000A75BF" w:rsidRDefault="00980A66" w:rsidP="0067232F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отражать операции на бухгалтерских счетах коммерческого банка;</w:t>
            </w:r>
          </w:p>
          <w:p w14:paraId="4F2B5A97" w14:textId="77777777" w:rsidR="000A75BF" w:rsidRDefault="00980A66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картотеки неоплаченных платежных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3F2786" w14:textId="77777777" w:rsidR="000A75BF" w:rsidRDefault="000A75BF" w:rsidP="0067232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41842D" w14:textId="77777777" w:rsidR="000A75BF" w:rsidRDefault="000A75BF" w:rsidP="0067232F">
      <w:pPr>
        <w:pStyle w:val="affe"/>
        <w:spacing w:line="360" w:lineRule="auto"/>
        <w:contextualSpacing/>
        <w:rPr>
          <w:b/>
          <w:i/>
          <w:sz w:val="28"/>
          <w:szCs w:val="28"/>
          <w:vertAlign w:val="subscript"/>
        </w:rPr>
      </w:pPr>
    </w:p>
    <w:p w14:paraId="7E788D15" w14:textId="77777777" w:rsidR="000A75BF" w:rsidRDefault="000A75BF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71C95D8E" w14:textId="77777777" w:rsidR="000A75BF" w:rsidRDefault="00980A66" w:rsidP="0067232F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55170566" w14:textId="77777777" w:rsidR="000A75BF" w:rsidRDefault="00980A66" w:rsidP="0067232F">
      <w:pPr>
        <w:pStyle w:val="afb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F36FAC9" w14:textId="77777777" w:rsidR="000A75BF" w:rsidRDefault="00980A66" w:rsidP="0067232F">
      <w:pPr>
        <w:pStyle w:val="afb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B3FDDF8" w14:textId="77777777" w:rsidR="000A75BF" w:rsidRDefault="00980A66" w:rsidP="0067232F">
      <w:pPr>
        <w:pStyle w:val="afb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0A75BF" w14:paraId="245697CF" w14:textId="77777777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61FC797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DCCC963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A75BF" w14:paraId="58982FFB" w14:textId="77777777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90AA68F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18A484EF" w14:textId="77777777" w:rsidR="000A75BF" w:rsidRDefault="000A75BF" w:rsidP="0067232F">
            <w:pPr>
              <w:spacing w:line="360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7A8C7526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79773913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6DD57AEC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31D994AA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3290B03" w14:textId="77777777" w:rsidR="000A75BF" w:rsidRDefault="000A75BF" w:rsidP="0067232F">
            <w:pPr>
              <w:spacing w:line="360" w:lineRule="auto"/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0A75BF" w14:paraId="08B6F0E0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1758B5F" w14:textId="77777777" w:rsidR="000A75BF" w:rsidRDefault="000A75BF" w:rsidP="0067232F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570AE86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  <w:vAlign w:val="center"/>
          </w:tcPr>
          <w:p w14:paraId="7EE443E9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75" w:type="pct"/>
            <w:vAlign w:val="center"/>
          </w:tcPr>
          <w:p w14:paraId="160E3DF4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675" w:type="pct"/>
            <w:vAlign w:val="center"/>
          </w:tcPr>
          <w:p w14:paraId="3B6B7A4E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76" w:type="pct"/>
            <w:vAlign w:val="center"/>
          </w:tcPr>
          <w:p w14:paraId="253FD2D0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1C872C30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0A75BF" w14:paraId="1ADE00BF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D438721" w14:textId="77777777" w:rsidR="000A75BF" w:rsidRDefault="000A75BF" w:rsidP="0067232F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2A40150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Align w:val="center"/>
          </w:tcPr>
          <w:p w14:paraId="78D32B82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675" w:type="pct"/>
            <w:vAlign w:val="center"/>
          </w:tcPr>
          <w:p w14:paraId="58390513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675" w:type="pct"/>
            <w:vAlign w:val="center"/>
          </w:tcPr>
          <w:p w14:paraId="1E8484A5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676" w:type="pct"/>
            <w:vAlign w:val="center"/>
          </w:tcPr>
          <w:p w14:paraId="5CE16024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4D3239BE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0A75BF" w14:paraId="1EABE79F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1CF673E" w14:textId="77777777" w:rsidR="000A75BF" w:rsidRDefault="000A75BF" w:rsidP="0067232F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B896C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5" w:type="pct"/>
            <w:vAlign w:val="center"/>
          </w:tcPr>
          <w:p w14:paraId="707D47A7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75" w:type="pct"/>
            <w:vAlign w:val="center"/>
          </w:tcPr>
          <w:p w14:paraId="1132B912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75" w:type="pct"/>
            <w:vAlign w:val="center"/>
          </w:tcPr>
          <w:p w14:paraId="61F2B47D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676" w:type="pct"/>
            <w:vAlign w:val="center"/>
          </w:tcPr>
          <w:p w14:paraId="37030E2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0B42D9D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A75BF" w14:paraId="366F069E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3E1826C" w14:textId="77777777" w:rsidR="000A75BF" w:rsidRDefault="000A75BF" w:rsidP="0067232F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D5543E6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5" w:type="pct"/>
            <w:vAlign w:val="center"/>
          </w:tcPr>
          <w:p w14:paraId="0B1AA02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75" w:type="pct"/>
            <w:vAlign w:val="center"/>
          </w:tcPr>
          <w:p w14:paraId="177ECA98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675" w:type="pct"/>
            <w:vAlign w:val="center"/>
          </w:tcPr>
          <w:p w14:paraId="762ED533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76" w:type="pct"/>
            <w:vAlign w:val="center"/>
          </w:tcPr>
          <w:p w14:paraId="7DB5F744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48DBE1B7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A75BF" w14:paraId="1A228A1A" w14:textId="77777777">
        <w:trPr>
          <w:trHeight w:val="351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C5DACC5" w14:textId="77777777" w:rsidR="000A75BF" w:rsidRDefault="000A75BF" w:rsidP="0067232F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0B9E573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pct"/>
            <w:vAlign w:val="center"/>
          </w:tcPr>
          <w:p w14:paraId="46A42520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675" w:type="pct"/>
            <w:vAlign w:val="center"/>
          </w:tcPr>
          <w:p w14:paraId="223106E2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675" w:type="pct"/>
            <w:vAlign w:val="center"/>
          </w:tcPr>
          <w:p w14:paraId="4DE1BFCD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676" w:type="pct"/>
            <w:vAlign w:val="center"/>
          </w:tcPr>
          <w:p w14:paraId="6888020C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44C379C0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0A75BF" w14:paraId="188E6590" w14:textId="77777777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3A18C8A2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E7E6E6" w:themeFill="background2"/>
            <w:vAlign w:val="center"/>
          </w:tcPr>
          <w:p w14:paraId="63D5C9BD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5" w:type="pct"/>
            <w:shd w:val="clear" w:color="auto" w:fill="E7E6E6" w:themeFill="background2"/>
            <w:vAlign w:val="center"/>
          </w:tcPr>
          <w:p w14:paraId="1BA93E2A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75" w:type="pct"/>
            <w:shd w:val="clear" w:color="auto" w:fill="E7E6E6" w:themeFill="background2"/>
            <w:vAlign w:val="center"/>
          </w:tcPr>
          <w:p w14:paraId="46C29751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6" w:type="pct"/>
            <w:shd w:val="clear" w:color="auto" w:fill="E7E6E6" w:themeFill="background2"/>
            <w:vAlign w:val="center"/>
          </w:tcPr>
          <w:p w14:paraId="3233D1E6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908255F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2270E4EA" w14:textId="77777777" w:rsidR="000A75BF" w:rsidRDefault="000A75BF" w:rsidP="0067232F">
      <w:pPr>
        <w:pStyle w:val="-21"/>
        <w:spacing w:before="0" w:after="0"/>
        <w:ind w:firstLine="709"/>
        <w:contextualSpacing/>
        <w:rPr>
          <w:rFonts w:ascii="Times New Roman" w:hAnsi="Times New Roman"/>
          <w:szCs w:val="28"/>
        </w:rPr>
      </w:pPr>
    </w:p>
    <w:p w14:paraId="600A99C1" w14:textId="77777777" w:rsidR="000A75BF" w:rsidRDefault="00980A66" w:rsidP="0067232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14:paraId="11B97C86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13EADA61" w14:textId="77777777" w:rsidR="000A75BF" w:rsidRDefault="00980A66" w:rsidP="0067232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3C86978" w14:textId="77777777" w:rsidR="000A75BF" w:rsidRDefault="00980A66" w:rsidP="0067232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0A75BF" w14:paraId="5D8D6EFB" w14:textId="77777777">
        <w:tc>
          <w:tcPr>
            <w:tcW w:w="1851" w:type="pct"/>
            <w:gridSpan w:val="2"/>
            <w:shd w:val="clear" w:color="auto" w:fill="92D050"/>
          </w:tcPr>
          <w:p w14:paraId="2A82FD35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E38A135" w14:textId="77777777" w:rsidR="000A75BF" w:rsidRDefault="00980A66" w:rsidP="0067232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A75BF" w14:paraId="1E5B1335" w14:textId="77777777">
        <w:tc>
          <w:tcPr>
            <w:tcW w:w="282" w:type="pct"/>
            <w:shd w:val="clear" w:color="auto" w:fill="00B050"/>
          </w:tcPr>
          <w:p w14:paraId="15E76F6C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AAA4CB6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платежей и расчетно-кассовое обслуживание клиентов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24DD117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оформления необходимых документов для перевода денежных средств; умение оформления кассовых документов по приему и выдаче денежной наличности в валюте Российской Федерации и иностранной валюте; осуществление правильного алгоритма действий кассовых сотрудников банка; грамотное планирование своей работы;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0A75BF" w14:paraId="6B86966F" w14:textId="77777777">
        <w:tc>
          <w:tcPr>
            <w:tcW w:w="282" w:type="pct"/>
            <w:shd w:val="clear" w:color="auto" w:fill="00B050"/>
          </w:tcPr>
          <w:p w14:paraId="26FCA668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588A891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кредитной работы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6B792C7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оформления документов при выдаче кредита; правильная оценка и анализ финансового положения заемщика (юридического лица) и технико-экономическое обоснование кредита; правильный расчет платежеспособности физических лиц; составление </w:t>
            </w:r>
            <w:r>
              <w:rPr>
                <w:sz w:val="24"/>
                <w:szCs w:val="24"/>
              </w:rPr>
              <w:lastRenderedPageBreak/>
              <w:t>верного графика платежей по кредиту и процентам, формирование кредитных дел клиентов;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0A75BF" w14:paraId="1C593B43" w14:textId="77777777">
        <w:tc>
          <w:tcPr>
            <w:tcW w:w="282" w:type="pct"/>
            <w:shd w:val="clear" w:color="auto" w:fill="00B050"/>
          </w:tcPr>
          <w:p w14:paraId="25461EBB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E15AFE6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банковских продуктов и услуг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109B45D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необходимого клиенту банковского продукта (услуги) с учетом индивидуальных особенностей клиента, оформление продажи банковского продукта (услуги);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0A75BF" w14:paraId="64235BC1" w14:textId="77777777">
        <w:tc>
          <w:tcPr>
            <w:tcW w:w="282" w:type="pct"/>
            <w:shd w:val="clear" w:color="auto" w:fill="00B050"/>
          </w:tcPr>
          <w:p w14:paraId="26434D56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EFAA777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клиентов, презентация банковских продуктов и услуг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0F78E84" w14:textId="77777777" w:rsidR="000A75BF" w:rsidRDefault="00980A66" w:rsidP="0067232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произвести подбор необходимого клиенту банковского продукта, осуществление коммуникации с клиентом; верное использование банковской терминологии; пользование программными продуктами, персональным компьютером, программным обеспечением</w:t>
            </w:r>
          </w:p>
        </w:tc>
      </w:tr>
    </w:tbl>
    <w:p w14:paraId="3B83FA6B" w14:textId="77777777" w:rsidR="000A75BF" w:rsidRDefault="000A75BF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2AA5A6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6C21B5C8" w14:textId="159CEDD7" w:rsidR="000A75BF" w:rsidRDefault="00980A66" w:rsidP="004703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65803">
        <w:rPr>
          <w:rFonts w:ascii="Times New Roman" w:eastAsia="Times New Roman" w:hAnsi="Times New Roman" w:cs="Times New Roman"/>
          <w:color w:val="000000"/>
          <w:sz w:val="28"/>
          <w:szCs w:val="28"/>
        </w:rPr>
        <w:t>8ч 30 мин</w:t>
      </w:r>
    </w:p>
    <w:p w14:paraId="2C47FA66" w14:textId="77777777" w:rsidR="000A75BF" w:rsidRDefault="00980A66" w:rsidP="004703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605DF81D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004614E" w14:textId="3FC37E84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31A6E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49D962FF" w14:textId="77777777" w:rsidR="006D5721" w:rsidRDefault="006D5721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15AEFA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bookmarkStart w:id="8" w:name="_Hlk126246064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8"/>
    </w:p>
    <w:p w14:paraId="41E664CB" w14:textId="77777777" w:rsidR="000A75BF" w:rsidRDefault="00980A66" w:rsidP="006723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Конкурсное задание состоит из 4 модулей, включает обязательную к выполнению часть (инвариант) – модули А и Б, и вариативную часть – модули В и Г. Общее количество баллов конкурсного задания составляет 100.</w:t>
      </w:r>
    </w:p>
    <w:p w14:paraId="3EB58D86" w14:textId="77777777" w:rsidR="000A75BF" w:rsidRDefault="00980A66" w:rsidP="006723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60315FC" w14:textId="77777777" w:rsidR="000A75BF" w:rsidRDefault="00980A66" w:rsidP="0067232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7F0272F1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07912" w14:textId="77777777" w:rsidR="000A75BF" w:rsidRDefault="00980A66" w:rsidP="0067232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59316235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916DB5" w14:textId="307D5C9D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Прием платежей и расчетно-кассовое обслуживание клиентов </w:t>
      </w:r>
      <w:r w:rsidR="006D5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3EAA691" w14:textId="09AC426F" w:rsidR="006D5721" w:rsidRPr="00E40157" w:rsidRDefault="006D5721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Время на выполнение модуля: 2ч </w:t>
      </w:r>
      <w:r w:rsidR="00E40157"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+ 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15мин</w:t>
      </w:r>
      <w:r w:rsidR="00E40157"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40157"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демонстрацию ответа конкурсанта и общение с клиентом банка</w:t>
      </w:r>
    </w:p>
    <w:p w14:paraId="242AAC85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специалисту Банка обратился клиент по вопросу расчетно-кассового обслуживания (РКО). Необходимо проконсультировать клиента, разъяснить условия РКО и подобрать тариф в соответствии с потребностью клиента, определить пакет документов, которые должен предоставить клиент в соответствии с выбранным тарифом, оформить необходимые документы.</w:t>
      </w:r>
    </w:p>
    <w:p w14:paraId="14293626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Клиент обратился в банк впервые. Ему необходимо открыть счет, внести определенную сумму наличными, заполнить платежное поручение на перечисление </w:t>
      </w:r>
      <w:r w:rsidR="0017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пошлины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произвести перевод средств. </w:t>
      </w:r>
    </w:p>
    <w:p w14:paraId="0C0EFC64" w14:textId="51E479CB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2154F6" w14:textId="77777777" w:rsidR="0067232F" w:rsidRDefault="0067232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F53EBA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1262443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оформлению письменных материалов</w:t>
      </w:r>
    </w:p>
    <w:p w14:paraId="1C743A77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31F3B95A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расчеты должны быть представлены на отдельном листе.</w:t>
      </w:r>
    </w:p>
    <w:p w14:paraId="6E1A8E87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DAD346" w14:textId="77777777" w:rsidR="000A75BF" w:rsidRDefault="00980A66" w:rsidP="00EE059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64E7CC37" w14:textId="77777777" w:rsidR="000A75BF" w:rsidRDefault="00980A66" w:rsidP="00EE059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bookmarkEnd w:id="10"/>
    <w:p w14:paraId="2572D317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18D380" w14:textId="54DF15B3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кредитной работы </w:t>
      </w:r>
      <w:r w:rsidR="006D57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(Инвариант)</w:t>
      </w:r>
    </w:p>
    <w:p w14:paraId="39E51037" w14:textId="77777777" w:rsidR="00514128" w:rsidRPr="00E40157" w:rsidRDefault="00514128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Время на выполнение модуля: 2ч 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+ 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15мин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демонстрацию ответа конкурсанта и общение с клиентом банка</w:t>
      </w:r>
    </w:p>
    <w:p w14:paraId="7076AD8A" w14:textId="18094517" w:rsidR="000A75BF" w:rsidRDefault="00980A66" w:rsidP="0067232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114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кредитному специалисту обратился клиент </w:t>
      </w:r>
      <w:r w:rsidR="00811433" w:rsidRP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1433" w:rsidRPr="0081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вопросу получения потребительского кредита. Необходимо проконсультировать клиента, разъяснить условия выдачи кредита и подобрать кредитный продукт в соответствии с потребностью клиента, определить пакет документов, которые должен предоставить клиент в соответствии с выбранным кредитом, провести оценку его платежеспособности и вероятность получени</w:t>
      </w:r>
      <w:r w:rsidR="0081143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811433" w:rsidRPr="0081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кредита. Оформить сделку.</w:t>
      </w:r>
    </w:p>
    <w:p w14:paraId="13EC7162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1" w:name="_Hlk12624474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14:paraId="70C685F4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0B0DDB2E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14:paraId="2D9E18CD" w14:textId="2C46BA60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68B923" w14:textId="3C933966" w:rsidR="00470364" w:rsidRDefault="00470364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0DD50B" w14:textId="2A88735F" w:rsidR="00470364" w:rsidRDefault="00470364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BEBBA2" w14:textId="77777777" w:rsidR="00470364" w:rsidRDefault="00470364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2A46F1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Hlk12624509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Представление результатов работы</w:t>
      </w:r>
    </w:p>
    <w:p w14:paraId="61F0568D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  <w:bookmarkEnd w:id="12"/>
    </w:p>
    <w:bookmarkEnd w:id="11"/>
    <w:p w14:paraId="0595160B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7BBE46" w14:textId="23ABDA8F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Продажа банковских продуктов и услуг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5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6D5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6D5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D8EDDA7" w14:textId="77777777" w:rsidR="00C67BB8" w:rsidRPr="00E40157" w:rsidRDefault="00C67BB8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Время на выполнение модуля: 2ч 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+ 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15мин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демонстрацию ответа конкурсанта и общение с клиентом банка</w:t>
      </w:r>
    </w:p>
    <w:p w14:paraId="623F831B" w14:textId="12EC6BDB" w:rsidR="000A75BF" w:rsidRDefault="00980A66" w:rsidP="0067232F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143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обратился клиент (физическое лицо) для открытия вклада.  Необходимо проконсультировать </w:t>
      </w:r>
      <w:r w:rsidR="00830548">
        <w:rPr>
          <w:rFonts w:ascii="Times New Roman" w:eastAsia="Times New Roman" w:hAnsi="Times New Roman" w:cs="Times New Roman"/>
          <w:sz w:val="28"/>
          <w:szCs w:val="28"/>
        </w:rPr>
        <w:t>клиента,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объяснить условия, выбрать оптимальный для клиента продукт, рассчитать сумму процентов по вкладу на момент окончания срока действия. Оформить сделку.</w:t>
      </w:r>
    </w:p>
    <w:p w14:paraId="3995906E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14:paraId="39D29BD6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5FB12C58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14:paraId="2AFF1060" w14:textId="77777777" w:rsidR="000A75BF" w:rsidRPr="004E176A" w:rsidRDefault="000A75BF" w:rsidP="004E17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23F5A4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7C9341FB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05D4F4CD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01352" w14:textId="4E7A833D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Консультирование клиентов, презентация банковских продуктов и услуг</w:t>
      </w:r>
    </w:p>
    <w:p w14:paraId="3EDA883B" w14:textId="3FC5E377" w:rsidR="00C67BB8" w:rsidRPr="00E40157" w:rsidRDefault="00C67BB8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Время на выполнение модуля: </w:t>
      </w:r>
      <w:r w:rsidRPr="00C67B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</w:t>
      </w:r>
      <w:r w:rsidRPr="00C67B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30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мин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+ </w:t>
      </w:r>
      <w:r w:rsidRPr="006D57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15мин</w:t>
      </w:r>
      <w:r w:rsidRPr="00E4015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демонстрацию ответа конкурсанта и общение с клиентом банка</w:t>
      </w:r>
    </w:p>
    <w:p w14:paraId="44B20921" w14:textId="25B4228D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3" w:name="_Toc78885643"/>
      <w:bookmarkStart w:id="14" w:name="_Toc1244229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презентацию и дать подробную информацию клиенту по 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инвестиционным продуктам 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516BE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в презентации должно быть дано общее представление о кредитной организации, ее преимуществах, финансовых показателях, рейтингах, а также подробная линейка банковских продуктов. Количество слайдов – не более 20. Необходимо использовать единый стиль оформления. На слайдах поля, не менее 1 см с каждой стороны. «Светлый текст на темном фоне» или «темный текст на светлом фоне». Допускаемый размер шрифта – не менее 20 пт. Шрифт информации в таблицах можно уменьшить до 18 пт. Для выделения информации следует использовать жирный шрифт, курсив или подчеркивание. Для обеспечения разнообразия следует использовать разные виды слайдов: с текстом, с таблицами, с диаграммами и картинками.</w:t>
      </w:r>
    </w:p>
    <w:p w14:paraId="2D167C79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52B1F4C3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412B2F15" w14:textId="77777777" w:rsidR="000A75BF" w:rsidRDefault="000A75BF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A1085" w14:textId="77777777" w:rsidR="000A75BF" w:rsidRPr="00565803" w:rsidRDefault="00980A66" w:rsidP="0067232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5803">
        <w:rPr>
          <w:rFonts w:ascii="Times New Roman" w:hAnsi="Times New Roman"/>
          <w:b/>
          <w:iCs/>
          <w:sz w:val="28"/>
          <w:szCs w:val="28"/>
        </w:rPr>
        <w:t>2. СПЕЦИАЛЬНЫЕ ПРАВИЛА КОМПЕТЕНЦИИ</w:t>
      </w:r>
      <w:r w:rsidRPr="00565803"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footnoteReference w:id="2"/>
      </w:r>
      <w:bookmarkEnd w:id="13"/>
      <w:bookmarkEnd w:id="14"/>
    </w:p>
    <w:p w14:paraId="63F0E3EF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эксперт </w:t>
      </w:r>
      <w:r w:rsid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менеджера компетенции дополнительную информацию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</w:t>
      </w:r>
      <w:r w:rsid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модулям</w:t>
      </w:r>
      <w:r w:rsid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 по клиенту и (или) банковскому продукту (услуге). Данная информация доводится до </w:t>
      </w:r>
      <w:r w:rsidR="0073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перед выполнением задания по модулю. Также главному эксперту необходимо подобрать перечень банков (по количеству </w:t>
      </w:r>
      <w:r w:rsidR="0073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которых широко представлены указанные в задании банковские продукты и услуги. Главный эксперт определяет перечень интернет-ресурсов, который может быть использован </w:t>
      </w:r>
      <w:r w:rsidR="0073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задания, а также несет ответственность за наличие и соответствие необходимой информации конкурсному заданию.</w:t>
      </w:r>
    </w:p>
    <w:p w14:paraId="2B6532C0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Главный эксперт составляет пакет 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(кроме унифицированных форм), который 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14:paraId="6458AAF1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Приложением к конкурсному заданию является шаблон сценария для актера, который выступает в роли клиента банка.</w:t>
      </w:r>
    </w:p>
    <w:p w14:paraId="38A2CC6C" w14:textId="7777777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эксперт дорабатывает шаблон сценария</w:t>
      </w:r>
      <w:r w:rsidR="00505C7C">
        <w:rPr>
          <w:rFonts w:ascii="Times New Roman" w:hAnsi="Times New Roman"/>
          <w:sz w:val="28"/>
          <w:szCs w:val="28"/>
        </w:rPr>
        <w:t xml:space="preserve"> (приложение 4)</w:t>
      </w:r>
      <w:r>
        <w:rPr>
          <w:rFonts w:ascii="Times New Roman" w:hAnsi="Times New Roman"/>
          <w:sz w:val="28"/>
          <w:szCs w:val="28"/>
        </w:rPr>
        <w:t xml:space="preserve"> в соответствии с конкретной ситуацией.</w:t>
      </w:r>
    </w:p>
    <w:p w14:paraId="58892226" w14:textId="2FCE44AA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Легенда актера по сценарию должна сохраняться по отношению к каждому </w:t>
      </w:r>
      <w:r w:rsidR="00731A6E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>.</w:t>
      </w:r>
    </w:p>
    <w:p w14:paraId="172CF11F" w14:textId="77777777" w:rsidR="0096667A" w:rsidRDefault="0096667A" w:rsidP="0067232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F0009F" w14:textId="77777777" w:rsidR="000A75BF" w:rsidRDefault="00980A66" w:rsidP="0067232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5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</w:p>
    <w:p w14:paraId="31DF4B6E" w14:textId="472DCDA1" w:rsidR="0096667A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43366265" w14:textId="77777777" w:rsidR="0096667A" w:rsidRDefault="0096667A" w:rsidP="006723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A9511" w14:textId="77777777" w:rsidR="000A75BF" w:rsidRDefault="00980A66" w:rsidP="0067232F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7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bookmarkStart w:id="18" w:name="_Hlk126245789"/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7"/>
      <w:bookmarkEnd w:id="18"/>
    </w:p>
    <w:p w14:paraId="079568D3" w14:textId="1C9E9DEF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1244229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использование различных средств связи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(ноутбук, планшет, смартфон, мобильный телефон, гарнитура, все типы наушников, электронные наручные часы и т.п.). Также запрещено использовать позиции, которые не прописаны в инфраструктурном листе.</w:t>
      </w:r>
    </w:p>
    <w:p w14:paraId="0C1D9E89" w14:textId="77777777" w:rsidR="005E3489" w:rsidRDefault="005E3489" w:rsidP="0067232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E30A3F" w14:textId="77777777" w:rsidR="000A75BF" w:rsidRDefault="00980A66" w:rsidP="0067232F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14:paraId="660CD113" w14:textId="6CAC86AD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  <w:r w:rsidR="00D84F1A">
        <w:rPr>
          <w:rFonts w:ascii="Times New Roman" w:hAnsi="Times New Roman" w:cs="Times New Roman"/>
          <w:sz w:val="28"/>
          <w:szCs w:val="28"/>
        </w:rPr>
        <w:t>;</w:t>
      </w:r>
    </w:p>
    <w:p w14:paraId="14BDBCF7" w14:textId="31B78FBD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  <w:r w:rsidR="00D84F1A">
        <w:rPr>
          <w:rFonts w:ascii="Times New Roman" w:hAnsi="Times New Roman" w:cs="Times New Roman"/>
          <w:sz w:val="28"/>
          <w:szCs w:val="28"/>
        </w:rPr>
        <w:t>;</w:t>
      </w:r>
    </w:p>
    <w:p w14:paraId="4E071B42" w14:textId="6A1206EC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505C7C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«Банковское дело»</w:t>
      </w:r>
      <w:r w:rsidR="00D84F1A">
        <w:rPr>
          <w:rFonts w:ascii="Times New Roman" w:hAnsi="Times New Roman" w:cs="Times New Roman"/>
          <w:sz w:val="28"/>
          <w:szCs w:val="28"/>
        </w:rPr>
        <w:t>;</w:t>
      </w:r>
    </w:p>
    <w:p w14:paraId="01AD906B" w14:textId="50A06D97" w:rsidR="000A75BF" w:rsidRDefault="00980A66" w:rsidP="006723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="00505C7C">
        <w:rPr>
          <w:rFonts w:ascii="Times New Roman" w:hAnsi="Times New Roman" w:cs="Times New Roman"/>
          <w:sz w:val="28"/>
          <w:szCs w:val="28"/>
        </w:rPr>
        <w:t>Шаблон сценария для актера</w:t>
      </w:r>
      <w:r w:rsidR="00D84F1A">
        <w:rPr>
          <w:rFonts w:ascii="Times New Roman" w:hAnsi="Times New Roman" w:cs="Times New Roman"/>
          <w:sz w:val="28"/>
          <w:szCs w:val="28"/>
        </w:rPr>
        <w:t>.</w:t>
      </w:r>
    </w:p>
    <w:sectPr w:rsidR="000A75BF">
      <w:head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56B6" w14:textId="77777777" w:rsidR="00867D7C" w:rsidRDefault="00867D7C">
      <w:pPr>
        <w:spacing w:after="0" w:line="240" w:lineRule="auto"/>
      </w:pPr>
      <w:r>
        <w:separator/>
      </w:r>
    </w:p>
  </w:endnote>
  <w:endnote w:type="continuationSeparator" w:id="0">
    <w:p w14:paraId="72C6BF91" w14:textId="77777777" w:rsidR="00867D7C" w:rsidRDefault="0086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134B" w14:textId="77777777" w:rsidR="00867D7C" w:rsidRDefault="00867D7C">
      <w:pPr>
        <w:spacing w:after="0" w:line="240" w:lineRule="auto"/>
      </w:pPr>
      <w:r>
        <w:separator/>
      </w:r>
    </w:p>
  </w:footnote>
  <w:footnote w:type="continuationSeparator" w:id="0">
    <w:p w14:paraId="62449679" w14:textId="77777777" w:rsidR="00867D7C" w:rsidRDefault="00867D7C">
      <w:pPr>
        <w:spacing w:after="0" w:line="240" w:lineRule="auto"/>
      </w:pPr>
      <w:r>
        <w:continuationSeparator/>
      </w:r>
    </w:p>
  </w:footnote>
  <w:footnote w:id="1">
    <w:p w14:paraId="3DF3EE95" w14:textId="77777777" w:rsidR="000A75BF" w:rsidRDefault="00980A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2148C71" w14:textId="77777777" w:rsidR="000A75BF" w:rsidRDefault="00980A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1F8E" w14:textId="77777777" w:rsidR="000A75BF" w:rsidRDefault="000A75BF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A49"/>
    <w:multiLevelType w:val="hybridMultilevel"/>
    <w:tmpl w:val="4448FD76"/>
    <w:lvl w:ilvl="0" w:tplc="3D0C4B2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FCED44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6E473D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CAC12D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F34A43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654F7F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6A88B4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FC6904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BC0CBD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CDC10CB"/>
    <w:multiLevelType w:val="multilevel"/>
    <w:tmpl w:val="1C42760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7060080"/>
    <w:multiLevelType w:val="multilevel"/>
    <w:tmpl w:val="75D257B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C012D2"/>
    <w:multiLevelType w:val="hybridMultilevel"/>
    <w:tmpl w:val="6BE22BF0"/>
    <w:lvl w:ilvl="0" w:tplc="10CCDCC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FFAE0E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270D9F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3BE69A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6EE98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7A0F3E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B42F6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07A93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5615B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304113"/>
    <w:multiLevelType w:val="hybridMultilevel"/>
    <w:tmpl w:val="93908C76"/>
    <w:lvl w:ilvl="0" w:tplc="36B6477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F80D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28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A3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A4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8C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E98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1C3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636B"/>
    <w:multiLevelType w:val="hybridMultilevel"/>
    <w:tmpl w:val="B9A8E45A"/>
    <w:lvl w:ilvl="0" w:tplc="0F5EF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A1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212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4D0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856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817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825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C47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4B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59693F"/>
    <w:multiLevelType w:val="hybridMultilevel"/>
    <w:tmpl w:val="C50CD140"/>
    <w:lvl w:ilvl="0" w:tplc="1582A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6FC88">
      <w:start w:val="1"/>
      <w:numFmt w:val="lowerLetter"/>
      <w:lvlText w:val="%2."/>
      <w:lvlJc w:val="left"/>
      <w:pPr>
        <w:ind w:left="1440" w:hanging="360"/>
      </w:pPr>
    </w:lvl>
    <w:lvl w:ilvl="2" w:tplc="A33EF99E">
      <w:start w:val="1"/>
      <w:numFmt w:val="lowerRoman"/>
      <w:lvlText w:val="%3."/>
      <w:lvlJc w:val="right"/>
      <w:pPr>
        <w:ind w:left="2160" w:hanging="180"/>
      </w:pPr>
    </w:lvl>
    <w:lvl w:ilvl="3" w:tplc="AD4810BC">
      <w:start w:val="1"/>
      <w:numFmt w:val="decimal"/>
      <w:lvlText w:val="%4."/>
      <w:lvlJc w:val="left"/>
      <w:pPr>
        <w:ind w:left="2880" w:hanging="360"/>
      </w:pPr>
    </w:lvl>
    <w:lvl w:ilvl="4" w:tplc="7E4A4200">
      <w:start w:val="1"/>
      <w:numFmt w:val="lowerLetter"/>
      <w:lvlText w:val="%5."/>
      <w:lvlJc w:val="left"/>
      <w:pPr>
        <w:ind w:left="3600" w:hanging="360"/>
      </w:pPr>
    </w:lvl>
    <w:lvl w:ilvl="5" w:tplc="7234AB20">
      <w:start w:val="1"/>
      <w:numFmt w:val="lowerRoman"/>
      <w:lvlText w:val="%6."/>
      <w:lvlJc w:val="right"/>
      <w:pPr>
        <w:ind w:left="4320" w:hanging="180"/>
      </w:pPr>
    </w:lvl>
    <w:lvl w:ilvl="6" w:tplc="65ACF00A">
      <w:start w:val="1"/>
      <w:numFmt w:val="decimal"/>
      <w:lvlText w:val="%7."/>
      <w:lvlJc w:val="left"/>
      <w:pPr>
        <w:ind w:left="5040" w:hanging="360"/>
      </w:pPr>
    </w:lvl>
    <w:lvl w:ilvl="7" w:tplc="4C167D8A">
      <w:start w:val="1"/>
      <w:numFmt w:val="lowerLetter"/>
      <w:lvlText w:val="%8."/>
      <w:lvlJc w:val="left"/>
      <w:pPr>
        <w:ind w:left="5760" w:hanging="360"/>
      </w:pPr>
    </w:lvl>
    <w:lvl w:ilvl="8" w:tplc="9FC853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12CAB"/>
    <w:multiLevelType w:val="hybridMultilevel"/>
    <w:tmpl w:val="9D008478"/>
    <w:lvl w:ilvl="0" w:tplc="91BC4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4CBF0">
      <w:start w:val="1"/>
      <w:numFmt w:val="lowerLetter"/>
      <w:lvlText w:val="%2."/>
      <w:lvlJc w:val="left"/>
      <w:pPr>
        <w:ind w:left="1440" w:hanging="360"/>
      </w:pPr>
    </w:lvl>
    <w:lvl w:ilvl="2" w:tplc="3EB2A92A">
      <w:start w:val="1"/>
      <w:numFmt w:val="lowerRoman"/>
      <w:lvlText w:val="%3."/>
      <w:lvlJc w:val="right"/>
      <w:pPr>
        <w:ind w:left="2160" w:hanging="180"/>
      </w:pPr>
    </w:lvl>
    <w:lvl w:ilvl="3" w:tplc="624A4C4A">
      <w:start w:val="1"/>
      <w:numFmt w:val="decimal"/>
      <w:lvlText w:val="%4."/>
      <w:lvlJc w:val="left"/>
      <w:pPr>
        <w:ind w:left="2880" w:hanging="360"/>
      </w:pPr>
    </w:lvl>
    <w:lvl w:ilvl="4" w:tplc="2BBE8806">
      <w:start w:val="1"/>
      <w:numFmt w:val="lowerLetter"/>
      <w:lvlText w:val="%5."/>
      <w:lvlJc w:val="left"/>
      <w:pPr>
        <w:ind w:left="3600" w:hanging="360"/>
      </w:pPr>
    </w:lvl>
    <w:lvl w:ilvl="5" w:tplc="F202C670">
      <w:start w:val="1"/>
      <w:numFmt w:val="lowerRoman"/>
      <w:lvlText w:val="%6."/>
      <w:lvlJc w:val="right"/>
      <w:pPr>
        <w:ind w:left="4320" w:hanging="180"/>
      </w:pPr>
    </w:lvl>
    <w:lvl w:ilvl="6" w:tplc="5F4EB5D8">
      <w:start w:val="1"/>
      <w:numFmt w:val="decimal"/>
      <w:lvlText w:val="%7."/>
      <w:lvlJc w:val="left"/>
      <w:pPr>
        <w:ind w:left="5040" w:hanging="360"/>
      </w:pPr>
    </w:lvl>
    <w:lvl w:ilvl="7" w:tplc="B5D2AFB4">
      <w:start w:val="1"/>
      <w:numFmt w:val="lowerLetter"/>
      <w:lvlText w:val="%8."/>
      <w:lvlJc w:val="left"/>
      <w:pPr>
        <w:ind w:left="5760" w:hanging="360"/>
      </w:pPr>
    </w:lvl>
    <w:lvl w:ilvl="8" w:tplc="415CD5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4163"/>
    <w:multiLevelType w:val="hybridMultilevel"/>
    <w:tmpl w:val="63AC1F1E"/>
    <w:lvl w:ilvl="0" w:tplc="0218938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57A3B9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CF2D65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2047DF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4E27BB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76EF4D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3423F0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22494C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3908F1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6AC735B"/>
    <w:multiLevelType w:val="multilevel"/>
    <w:tmpl w:val="0740A3EE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6EA3686"/>
    <w:multiLevelType w:val="hybridMultilevel"/>
    <w:tmpl w:val="E6D6462E"/>
    <w:lvl w:ilvl="0" w:tplc="BD34F4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0202C8C">
      <w:start w:val="1"/>
      <w:numFmt w:val="lowerLetter"/>
      <w:lvlText w:val="%2."/>
      <w:lvlJc w:val="left"/>
      <w:pPr>
        <w:ind w:left="1440" w:hanging="360"/>
      </w:pPr>
    </w:lvl>
    <w:lvl w:ilvl="2" w:tplc="82B27CF4">
      <w:start w:val="1"/>
      <w:numFmt w:val="lowerRoman"/>
      <w:lvlText w:val="%3."/>
      <w:lvlJc w:val="right"/>
      <w:pPr>
        <w:ind w:left="2160" w:hanging="180"/>
      </w:pPr>
    </w:lvl>
    <w:lvl w:ilvl="3" w:tplc="107CAD6C">
      <w:start w:val="1"/>
      <w:numFmt w:val="decimal"/>
      <w:lvlText w:val="%4."/>
      <w:lvlJc w:val="left"/>
      <w:pPr>
        <w:ind w:left="2880" w:hanging="360"/>
      </w:pPr>
    </w:lvl>
    <w:lvl w:ilvl="4" w:tplc="9762F126">
      <w:start w:val="1"/>
      <w:numFmt w:val="lowerLetter"/>
      <w:lvlText w:val="%5."/>
      <w:lvlJc w:val="left"/>
      <w:pPr>
        <w:ind w:left="3600" w:hanging="360"/>
      </w:pPr>
    </w:lvl>
    <w:lvl w:ilvl="5" w:tplc="05026E9E">
      <w:start w:val="1"/>
      <w:numFmt w:val="lowerRoman"/>
      <w:lvlText w:val="%6."/>
      <w:lvlJc w:val="right"/>
      <w:pPr>
        <w:ind w:left="4320" w:hanging="180"/>
      </w:pPr>
    </w:lvl>
    <w:lvl w:ilvl="6" w:tplc="284680CA">
      <w:start w:val="1"/>
      <w:numFmt w:val="decimal"/>
      <w:lvlText w:val="%7."/>
      <w:lvlJc w:val="left"/>
      <w:pPr>
        <w:ind w:left="5040" w:hanging="360"/>
      </w:pPr>
    </w:lvl>
    <w:lvl w:ilvl="7" w:tplc="4CB89B8E">
      <w:start w:val="1"/>
      <w:numFmt w:val="lowerLetter"/>
      <w:lvlText w:val="%8."/>
      <w:lvlJc w:val="left"/>
      <w:pPr>
        <w:ind w:left="5760" w:hanging="360"/>
      </w:pPr>
    </w:lvl>
    <w:lvl w:ilvl="8" w:tplc="3E9C67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01878"/>
    <w:multiLevelType w:val="hybridMultilevel"/>
    <w:tmpl w:val="CBD2C1C0"/>
    <w:lvl w:ilvl="0" w:tplc="8716E9F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09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4C4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8A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CEE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A49A1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2E3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070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A1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B5C0D"/>
    <w:multiLevelType w:val="hybridMultilevel"/>
    <w:tmpl w:val="695C8038"/>
    <w:lvl w:ilvl="0" w:tplc="571A0C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8089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20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4B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3B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45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C6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0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7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7C1A"/>
    <w:multiLevelType w:val="multilevel"/>
    <w:tmpl w:val="588C4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BEF3783"/>
    <w:multiLevelType w:val="multilevel"/>
    <w:tmpl w:val="4F1A0AE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5" w15:restartNumberingAfterBreak="0">
    <w:nsid w:val="5EE362E4"/>
    <w:multiLevelType w:val="hybridMultilevel"/>
    <w:tmpl w:val="3E5EFAE6"/>
    <w:lvl w:ilvl="0" w:tplc="D3865B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C268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E7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1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4E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22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22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AE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D399B"/>
    <w:multiLevelType w:val="hybridMultilevel"/>
    <w:tmpl w:val="8144A9A6"/>
    <w:lvl w:ilvl="0" w:tplc="CF3E026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BA6A26D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3A58AAB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7C0831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1C72AD5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E2435A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9DEABC4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C1CC257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17C4F4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1A56B0"/>
    <w:multiLevelType w:val="hybridMultilevel"/>
    <w:tmpl w:val="AC14E8BC"/>
    <w:lvl w:ilvl="0" w:tplc="01DEE29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A7EFD4A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974CD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256E1E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4F67E2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26E435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540A1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92216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AC748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725919"/>
    <w:multiLevelType w:val="hybridMultilevel"/>
    <w:tmpl w:val="D83AADD8"/>
    <w:lvl w:ilvl="0" w:tplc="CA04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C02BB6">
      <w:start w:val="1"/>
      <w:numFmt w:val="lowerLetter"/>
      <w:lvlText w:val="%2."/>
      <w:lvlJc w:val="left"/>
      <w:pPr>
        <w:ind w:left="1440" w:hanging="360"/>
      </w:pPr>
    </w:lvl>
    <w:lvl w:ilvl="2" w:tplc="4B567F2A">
      <w:start w:val="1"/>
      <w:numFmt w:val="lowerRoman"/>
      <w:lvlText w:val="%3."/>
      <w:lvlJc w:val="right"/>
      <w:pPr>
        <w:ind w:left="2160" w:hanging="180"/>
      </w:pPr>
    </w:lvl>
    <w:lvl w:ilvl="3" w:tplc="0ABADB48">
      <w:start w:val="1"/>
      <w:numFmt w:val="decimal"/>
      <w:lvlText w:val="%4."/>
      <w:lvlJc w:val="left"/>
      <w:pPr>
        <w:ind w:left="2880" w:hanging="360"/>
      </w:pPr>
    </w:lvl>
    <w:lvl w:ilvl="4" w:tplc="1CCE77F0">
      <w:start w:val="1"/>
      <w:numFmt w:val="lowerLetter"/>
      <w:lvlText w:val="%5."/>
      <w:lvlJc w:val="left"/>
      <w:pPr>
        <w:ind w:left="3600" w:hanging="360"/>
      </w:pPr>
    </w:lvl>
    <w:lvl w:ilvl="5" w:tplc="CB74C0BA">
      <w:start w:val="1"/>
      <w:numFmt w:val="lowerRoman"/>
      <w:lvlText w:val="%6."/>
      <w:lvlJc w:val="right"/>
      <w:pPr>
        <w:ind w:left="4320" w:hanging="180"/>
      </w:pPr>
    </w:lvl>
    <w:lvl w:ilvl="6" w:tplc="1388AB30">
      <w:start w:val="1"/>
      <w:numFmt w:val="decimal"/>
      <w:lvlText w:val="%7."/>
      <w:lvlJc w:val="left"/>
      <w:pPr>
        <w:ind w:left="5040" w:hanging="360"/>
      </w:pPr>
    </w:lvl>
    <w:lvl w:ilvl="7" w:tplc="FD94BD76">
      <w:start w:val="1"/>
      <w:numFmt w:val="lowerLetter"/>
      <w:lvlText w:val="%8."/>
      <w:lvlJc w:val="left"/>
      <w:pPr>
        <w:ind w:left="5760" w:hanging="360"/>
      </w:pPr>
    </w:lvl>
    <w:lvl w:ilvl="8" w:tplc="EB1E98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83ABB"/>
    <w:multiLevelType w:val="hybridMultilevel"/>
    <w:tmpl w:val="B8FC3934"/>
    <w:lvl w:ilvl="0" w:tplc="D16223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4CF1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2A79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F0E4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429C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EA7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B6C9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36CF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F635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146BAE"/>
    <w:multiLevelType w:val="hybridMultilevel"/>
    <w:tmpl w:val="A574D646"/>
    <w:lvl w:ilvl="0" w:tplc="E506A96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DCA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88C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6FB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664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63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833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AC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2256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F6588"/>
    <w:multiLevelType w:val="hybridMultilevel"/>
    <w:tmpl w:val="AD2E6A7E"/>
    <w:lvl w:ilvl="0" w:tplc="D08620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38C70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C9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82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2D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BC1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45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A1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A7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A23E1"/>
    <w:multiLevelType w:val="hybridMultilevel"/>
    <w:tmpl w:val="3872F14A"/>
    <w:lvl w:ilvl="0" w:tplc="318C0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0B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EB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4A8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C97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20A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26B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A3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099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7C150D"/>
    <w:multiLevelType w:val="hybridMultilevel"/>
    <w:tmpl w:val="6E1467B0"/>
    <w:lvl w:ilvl="0" w:tplc="3E64145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19C0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E3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4F4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7B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9CD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C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AEB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41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3"/>
  </w:num>
  <w:num w:numId="5">
    <w:abstractNumId w:val="13"/>
  </w:num>
  <w:num w:numId="6">
    <w:abstractNumId w:val="22"/>
  </w:num>
  <w:num w:numId="7">
    <w:abstractNumId w:val="5"/>
  </w:num>
  <w:num w:numId="8">
    <w:abstractNumId w:val="17"/>
  </w:num>
  <w:num w:numId="9">
    <w:abstractNumId w:val="0"/>
  </w:num>
  <w:num w:numId="10">
    <w:abstractNumId w:val="8"/>
  </w:num>
  <w:num w:numId="11">
    <w:abstractNumId w:val="19"/>
  </w:num>
  <w:num w:numId="12">
    <w:abstractNumId w:val="21"/>
  </w:num>
  <w:num w:numId="13">
    <w:abstractNumId w:val="12"/>
  </w:num>
  <w:num w:numId="14">
    <w:abstractNumId w:val="4"/>
  </w:num>
  <w:num w:numId="15">
    <w:abstractNumId w:val="15"/>
  </w:num>
  <w:num w:numId="16">
    <w:abstractNumId w:val="7"/>
  </w:num>
  <w:num w:numId="17">
    <w:abstractNumId w:val="10"/>
  </w:num>
  <w:num w:numId="18">
    <w:abstractNumId w:val="18"/>
  </w:num>
  <w:num w:numId="19">
    <w:abstractNumId w:val="6"/>
  </w:num>
  <w:num w:numId="20">
    <w:abstractNumId w:val="14"/>
  </w:num>
  <w:num w:numId="21">
    <w:abstractNumId w:val="1"/>
  </w:num>
  <w:num w:numId="22">
    <w:abstractNumId w:val="2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BF"/>
    <w:rsid w:val="000A75BF"/>
    <w:rsid w:val="00115B0E"/>
    <w:rsid w:val="00172C9C"/>
    <w:rsid w:val="001B6F23"/>
    <w:rsid w:val="00470364"/>
    <w:rsid w:val="004E176A"/>
    <w:rsid w:val="004E6E1F"/>
    <w:rsid w:val="00505C7C"/>
    <w:rsid w:val="00514128"/>
    <w:rsid w:val="00534BA9"/>
    <w:rsid w:val="00562412"/>
    <w:rsid w:val="00565803"/>
    <w:rsid w:val="005972C9"/>
    <w:rsid w:val="005E3489"/>
    <w:rsid w:val="006532B8"/>
    <w:rsid w:val="0067232F"/>
    <w:rsid w:val="006D5721"/>
    <w:rsid w:val="00731A6E"/>
    <w:rsid w:val="007333B9"/>
    <w:rsid w:val="00755147"/>
    <w:rsid w:val="007A7369"/>
    <w:rsid w:val="00804A5E"/>
    <w:rsid w:val="00811433"/>
    <w:rsid w:val="008279F7"/>
    <w:rsid w:val="00830548"/>
    <w:rsid w:val="00867D7C"/>
    <w:rsid w:val="00907B10"/>
    <w:rsid w:val="00921E7E"/>
    <w:rsid w:val="0096667A"/>
    <w:rsid w:val="00980A66"/>
    <w:rsid w:val="009F5CB2"/>
    <w:rsid w:val="00AB1844"/>
    <w:rsid w:val="00C67BB8"/>
    <w:rsid w:val="00D84F1A"/>
    <w:rsid w:val="00E40157"/>
    <w:rsid w:val="00E401C0"/>
    <w:rsid w:val="00EE0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CFDA"/>
  <w15:docId w15:val="{F12592E0-57C5-4C93-A0FE-455C05BD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styleId="afff2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3"/>
    <w:next w:val="af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9B5EF-9A87-47B8-9CD6-3A79D4D4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47</cp:revision>
  <dcterms:created xsi:type="dcterms:W3CDTF">2023-01-12T10:59:00Z</dcterms:created>
  <dcterms:modified xsi:type="dcterms:W3CDTF">2024-10-30T11:56:00Z</dcterms:modified>
</cp:coreProperties>
</file>