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72D3492D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7C3B2B">
            <w:rPr>
              <w:rFonts w:ascii="Times New Roman" w:eastAsia="Arial Unicode MS" w:hAnsi="Times New Roman" w:cs="Times New Roman"/>
              <w:sz w:val="40"/>
              <w:szCs w:val="40"/>
            </w:rPr>
            <w:t>Квантовые технологии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531C225F" w:rsidR="00D83E4E" w:rsidRDefault="007C3B2B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01295ADC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D265EF">
          <w:rPr>
            <w:rStyle w:val="ae"/>
            <w:noProof/>
            <w:sz w:val="24"/>
            <w:szCs w:val="24"/>
          </w:rPr>
          <w:t>Квантовые технологии</w:t>
        </w:r>
        <w:r w:rsidRPr="00A4187F">
          <w:rPr>
            <w:rStyle w:val="ae"/>
            <w:noProof/>
            <w:sz w:val="24"/>
            <w:szCs w:val="24"/>
          </w:rPr>
          <w:t>»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03F5029A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Pr="00A4187F">
          <w:rPr>
            <w:noProof/>
            <w:webHidden/>
            <w:sz w:val="24"/>
            <w:szCs w:val="24"/>
          </w:rPr>
          <w:tab/>
        </w:r>
        <w:r w:rsidR="00C43572">
          <w:rPr>
            <w:noProof/>
            <w:webHidden/>
            <w:sz w:val="24"/>
            <w:szCs w:val="24"/>
          </w:rPr>
          <w:t>7</w:t>
        </w:r>
      </w:hyperlink>
    </w:p>
    <w:p w14:paraId="0F28D059" w14:textId="41A7479B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Pr="00A4187F">
          <w:rPr>
            <w:noProof/>
            <w:webHidden/>
            <w:sz w:val="24"/>
            <w:szCs w:val="24"/>
          </w:rPr>
          <w:tab/>
        </w:r>
        <w:r w:rsidR="00C43572">
          <w:rPr>
            <w:noProof/>
            <w:webHidden/>
            <w:sz w:val="24"/>
            <w:szCs w:val="24"/>
          </w:rPr>
          <w:t>7</w:t>
        </w:r>
      </w:hyperlink>
    </w:p>
    <w:p w14:paraId="2BCD9144" w14:textId="5729A380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Pr="00A4187F">
          <w:rPr>
            <w:noProof/>
            <w:webHidden/>
            <w:sz w:val="24"/>
            <w:szCs w:val="24"/>
          </w:rPr>
          <w:tab/>
        </w:r>
        <w:r w:rsidR="00C43572">
          <w:rPr>
            <w:noProof/>
            <w:webHidden/>
            <w:sz w:val="24"/>
            <w:szCs w:val="24"/>
          </w:rPr>
          <w:t>8</w:t>
        </w:r>
      </w:hyperlink>
    </w:p>
    <w:p w14:paraId="084ABA9E" w14:textId="03EE7C03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Pr="00A4187F">
          <w:rPr>
            <w:noProof/>
            <w:webHidden/>
            <w:sz w:val="24"/>
            <w:szCs w:val="24"/>
          </w:rPr>
          <w:tab/>
        </w:r>
        <w:r w:rsidR="00C43572">
          <w:rPr>
            <w:noProof/>
            <w:webHidden/>
            <w:sz w:val="24"/>
            <w:szCs w:val="24"/>
          </w:rPr>
          <w:t>8</w:t>
        </w:r>
      </w:hyperlink>
    </w:p>
    <w:p w14:paraId="35E5FBDE" w14:textId="0B9B55E8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Pr="00A4187F">
          <w:rPr>
            <w:noProof/>
            <w:webHidden/>
            <w:sz w:val="24"/>
            <w:szCs w:val="24"/>
          </w:rPr>
          <w:tab/>
        </w:r>
        <w:r w:rsidR="00C43572">
          <w:rPr>
            <w:noProof/>
            <w:webHidden/>
            <w:sz w:val="24"/>
            <w:szCs w:val="24"/>
          </w:rPr>
          <w:t>9</w:t>
        </w:r>
      </w:hyperlink>
    </w:p>
    <w:p w14:paraId="52FC3D87" w14:textId="4D4D7BD3" w:rsidR="00A4187F" w:rsidRPr="00A4187F" w:rsidRDefault="00A4187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  <w:r w:rsidR="00C43572">
          <w:rPr>
            <w:rFonts w:ascii="Times New Roman" w:hAnsi="Times New Roman"/>
            <w:noProof/>
            <w:webHidden/>
            <w:szCs w:val="24"/>
            <w:lang w:val="ru-RU"/>
          </w:rPr>
          <w:t>13</w:t>
        </w:r>
      </w:hyperlink>
    </w:p>
    <w:p w14:paraId="31D141A1" w14:textId="75E2C6E0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Pr="00A4187F">
          <w:rPr>
            <w:noProof/>
            <w:webHidden/>
            <w:sz w:val="24"/>
            <w:szCs w:val="24"/>
          </w:rPr>
          <w:tab/>
        </w:r>
        <w:r w:rsidR="00C43572">
          <w:rPr>
            <w:noProof/>
            <w:webHidden/>
            <w:sz w:val="24"/>
            <w:szCs w:val="24"/>
          </w:rPr>
          <w:t>13</w:t>
        </w:r>
      </w:hyperlink>
    </w:p>
    <w:p w14:paraId="43CF924F" w14:textId="66738146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Pr="00A4187F">
          <w:rPr>
            <w:rStyle w:val="ae"/>
            <w:noProof/>
            <w:sz w:val="24"/>
            <w:szCs w:val="24"/>
          </w:rPr>
          <w:t>2.2.</w:t>
        </w:r>
        <w:r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Pr="00A4187F">
          <w:rPr>
            <w:noProof/>
            <w:webHidden/>
            <w:sz w:val="24"/>
            <w:szCs w:val="24"/>
          </w:rPr>
          <w:tab/>
        </w:r>
        <w:r w:rsidR="00C43572">
          <w:rPr>
            <w:noProof/>
            <w:webHidden/>
            <w:sz w:val="24"/>
            <w:szCs w:val="24"/>
          </w:rPr>
          <w:t>13</w:t>
        </w:r>
      </w:hyperlink>
    </w:p>
    <w:p w14:paraId="0D2CABDB" w14:textId="02A0CDE9" w:rsidR="00A4187F" w:rsidRPr="00A4187F" w:rsidRDefault="00A4187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  <w:r w:rsidR="00C43572">
          <w:rPr>
            <w:rFonts w:ascii="Times New Roman" w:hAnsi="Times New Roman"/>
            <w:noProof/>
            <w:webHidden/>
            <w:szCs w:val="24"/>
            <w:lang w:val="ru-RU"/>
          </w:rPr>
          <w:t>13</w:t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6E36E955" w14:textId="49A1D07C" w:rsidR="00FB3492" w:rsidRPr="009B18A2" w:rsidRDefault="00FB3492" w:rsidP="00FB3492">
      <w:pPr>
        <w:pStyle w:val="bullet"/>
        <w:numPr>
          <w:ilvl w:val="0"/>
          <w:numId w:val="0"/>
        </w:numPr>
        <w:ind w:hanging="36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  <w:t>Пример:</w:t>
      </w:r>
    </w:p>
    <w:p w14:paraId="57DCBE93" w14:textId="77777777" w:rsidR="00D86E22" w:rsidRPr="00637DDE" w:rsidRDefault="00D86E22" w:rsidP="00D86E22">
      <w:pPr>
        <w:pStyle w:val="bullet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37DDE">
        <w:rPr>
          <w:rFonts w:ascii="Times New Roman" w:hAnsi="Times New Roman"/>
          <w:bCs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14:paraId="4A87F63A" w14:textId="77777777" w:rsidR="00D86E22" w:rsidRDefault="00D86E22" w:rsidP="00D86E22">
      <w:pPr>
        <w:pStyle w:val="bullet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ПС</w:t>
      </w:r>
      <w:r w:rsidRPr="00637DDE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профессиональный стандарт</w:t>
      </w:r>
    </w:p>
    <w:p w14:paraId="5CFDED54" w14:textId="77777777" w:rsidR="00D86E22" w:rsidRDefault="00D86E22" w:rsidP="00D86E22">
      <w:pPr>
        <w:pStyle w:val="bullet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ТК – требования компетенции</w:t>
      </w:r>
    </w:p>
    <w:p w14:paraId="14869CB0" w14:textId="77777777" w:rsidR="00D86E22" w:rsidRDefault="00D86E22" w:rsidP="00D86E22">
      <w:pPr>
        <w:pStyle w:val="bullet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КЗ - конкурсное задание</w:t>
      </w:r>
    </w:p>
    <w:p w14:paraId="0B35D85E" w14:textId="77777777" w:rsidR="00D86E22" w:rsidRDefault="00D86E22" w:rsidP="00D86E22">
      <w:pPr>
        <w:pStyle w:val="bullet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ИЛ – инфраструктурный лист</w:t>
      </w:r>
    </w:p>
    <w:p w14:paraId="2BBA4C1E" w14:textId="77777777" w:rsidR="00D86E22" w:rsidRDefault="00D86E22" w:rsidP="00D86E22">
      <w:pPr>
        <w:pStyle w:val="bullet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КО - критерии оценки</w:t>
      </w:r>
    </w:p>
    <w:p w14:paraId="2506D6B1" w14:textId="77777777" w:rsidR="00D86E22" w:rsidRDefault="00D86E22" w:rsidP="00D86E22">
      <w:pPr>
        <w:pStyle w:val="bullet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ОТ и ТБ – охрана труда и техника безопасности</w:t>
      </w:r>
    </w:p>
    <w:p w14:paraId="18FD8A99" w14:textId="77777777" w:rsidR="00C17B01" w:rsidRPr="00FB3492" w:rsidRDefault="00C17B01" w:rsidP="00D86E22">
      <w:pPr>
        <w:pStyle w:val="bullet"/>
        <w:numPr>
          <w:ilvl w:val="0"/>
          <w:numId w:val="0"/>
        </w:numPr>
        <w:ind w:left="851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21AEEE32" w14:textId="77777777" w:rsidR="001E56DF" w:rsidRPr="001E56DF" w:rsidRDefault="001E56DF" w:rsidP="001E5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6DF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«Квантовые технологии» </w:t>
      </w:r>
      <w:bookmarkStart w:id="3" w:name="_Hlk123050441"/>
      <w:r w:rsidRPr="001E56DF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3"/>
      <w:r w:rsidRPr="001E56DF"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4EF4BE6B" w14:textId="77777777" w:rsidR="001E56DF" w:rsidRPr="001E56DF" w:rsidRDefault="001E56DF" w:rsidP="001E5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6DF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1E39E8F0" w14:textId="77777777" w:rsidR="001E56DF" w:rsidRPr="001E56DF" w:rsidRDefault="001E56DF" w:rsidP="001E5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6DF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2EA9FF67" w14:textId="77777777" w:rsidR="001E56DF" w:rsidRPr="001E56DF" w:rsidRDefault="001E56DF" w:rsidP="001E5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6DF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4AB7DF72" w14:textId="77777777" w:rsidR="001E56DF" w:rsidRPr="001E56DF" w:rsidRDefault="001E56DF" w:rsidP="001E5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6DF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638B9950" w14:textId="5653B686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4644B1">
        <w:rPr>
          <w:rFonts w:ascii="Times New Roman" w:hAnsi="Times New Roman"/>
          <w:sz w:val="24"/>
        </w:rPr>
        <w:t>КВАНТОВЫЕ ТЕХНОЛОГИИ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-11"/>
        <w:tblW w:w="5117" w:type="pct"/>
        <w:tblInd w:w="-113" w:type="dxa"/>
        <w:tblLook w:val="0400" w:firstRow="0" w:lastRow="0" w:firstColumn="0" w:lastColumn="0" w:noHBand="0" w:noVBand="1"/>
      </w:tblPr>
      <w:tblGrid>
        <w:gridCol w:w="599"/>
        <w:gridCol w:w="8536"/>
        <w:gridCol w:w="719"/>
      </w:tblGrid>
      <w:tr w:rsidR="00C071C1" w14:paraId="351528E5" w14:textId="77777777" w:rsidTr="00C071C1">
        <w:tc>
          <w:tcPr>
            <w:tcW w:w="304" w:type="pct"/>
            <w:shd w:val="clear" w:color="auto" w:fill="92D050"/>
            <w:hideMark/>
          </w:tcPr>
          <w:p w14:paraId="6737753E" w14:textId="77777777" w:rsidR="00C071C1" w:rsidRPr="008B1BB5" w:rsidRDefault="00C071C1" w:rsidP="00630B1A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331" w:type="pct"/>
            <w:shd w:val="clear" w:color="auto" w:fill="92D050"/>
            <w:hideMark/>
          </w:tcPr>
          <w:p w14:paraId="5599C176" w14:textId="77777777" w:rsidR="00C071C1" w:rsidRPr="008B1BB5" w:rsidRDefault="00C071C1" w:rsidP="00630B1A">
            <w:pPr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8B1BB5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365" w:type="pct"/>
            <w:shd w:val="clear" w:color="auto" w:fill="92D050"/>
          </w:tcPr>
          <w:p w14:paraId="069FA1F7" w14:textId="77777777" w:rsidR="00C071C1" w:rsidRPr="008B1BB5" w:rsidRDefault="00C071C1" w:rsidP="00630B1A">
            <w:pPr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</w:tr>
      <w:tr w:rsidR="00C071C1" w14:paraId="2EE63840" w14:textId="77777777" w:rsidTr="00C071C1">
        <w:tc>
          <w:tcPr>
            <w:tcW w:w="304" w:type="pct"/>
            <w:vMerge w:val="restart"/>
            <w:shd w:val="clear" w:color="auto" w:fill="AEAAAA" w:themeFill="background2" w:themeFillShade="BF"/>
            <w:hideMark/>
          </w:tcPr>
          <w:p w14:paraId="07CE9A75" w14:textId="77777777" w:rsidR="00C071C1" w:rsidRPr="008B1BB5" w:rsidRDefault="00C071C1" w:rsidP="0063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31" w:type="pct"/>
            <w:hideMark/>
          </w:tcPr>
          <w:p w14:paraId="1C083600" w14:textId="77777777" w:rsidR="00C071C1" w:rsidRPr="008B1BB5" w:rsidRDefault="00C071C1" w:rsidP="00630B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рабочего процесса и безопасность</w:t>
            </w:r>
          </w:p>
        </w:tc>
        <w:tc>
          <w:tcPr>
            <w:tcW w:w="365" w:type="pct"/>
          </w:tcPr>
          <w:p w14:paraId="020C5A06" w14:textId="77777777" w:rsidR="00C071C1" w:rsidRPr="00C133AA" w:rsidRDefault="00C071C1" w:rsidP="00630B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071C1" w14:paraId="742185F7" w14:textId="77777777" w:rsidTr="00C071C1">
        <w:tc>
          <w:tcPr>
            <w:tcW w:w="304" w:type="pct"/>
            <w:vMerge/>
            <w:shd w:val="clear" w:color="auto" w:fill="AEAAAA" w:themeFill="background2" w:themeFillShade="BF"/>
            <w:hideMark/>
          </w:tcPr>
          <w:p w14:paraId="5108BF33" w14:textId="77777777" w:rsidR="00C071C1" w:rsidRPr="008B1BB5" w:rsidRDefault="00C071C1" w:rsidP="0063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1" w:type="pct"/>
            <w:hideMark/>
          </w:tcPr>
          <w:p w14:paraId="579BF11A" w14:textId="77777777" w:rsidR="00C071C1" w:rsidRPr="008B1BB5" w:rsidRDefault="00C071C1" w:rsidP="00630B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147D49AA" w14:textId="77777777" w:rsidR="00C071C1" w:rsidRPr="008B1BB5" w:rsidRDefault="00C071C1" w:rsidP="00C071C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стандартов техники безопасности и норм охраны здоровья в отношении окружающей среды, оборудования и материалов;</w:t>
            </w:r>
          </w:p>
          <w:p w14:paraId="257FC2B8" w14:textId="77777777" w:rsidR="00C071C1" w:rsidRPr="008B1BB5" w:rsidRDefault="00C071C1" w:rsidP="00C071C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Назначение, способы использования, методы ухода и технического обслуживания всего оборудования и материалов, а также их влияние на безопасность рабочего процесса; </w:t>
            </w:r>
          </w:p>
          <w:p w14:paraId="315DDD05" w14:textId="77777777" w:rsidR="00C071C1" w:rsidRPr="008B1BB5" w:rsidRDefault="00C071C1" w:rsidP="00C071C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Предъявляемые требования результату и к процессу трудовой деятельности; </w:t>
            </w:r>
          </w:p>
          <w:p w14:paraId="78F4C9ED" w14:textId="77777777" w:rsidR="00C071C1" w:rsidRPr="008B1BB5" w:rsidRDefault="00C071C1" w:rsidP="00C071C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Принципы и методы управления временем; </w:t>
            </w:r>
          </w:p>
          <w:p w14:paraId="61F38361" w14:textId="77777777" w:rsidR="00C071C1" w:rsidRPr="008B1BB5" w:rsidRDefault="00C071C1" w:rsidP="00C071C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и методы организации работы.</w:t>
            </w:r>
          </w:p>
        </w:tc>
        <w:tc>
          <w:tcPr>
            <w:tcW w:w="365" w:type="pct"/>
          </w:tcPr>
          <w:p w14:paraId="56040ADC" w14:textId="77777777" w:rsidR="00C071C1" w:rsidRPr="008B1BB5" w:rsidRDefault="00C071C1" w:rsidP="00630B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71C1" w14:paraId="76868403" w14:textId="77777777" w:rsidTr="00C071C1">
        <w:tc>
          <w:tcPr>
            <w:tcW w:w="304" w:type="pct"/>
            <w:vMerge/>
            <w:shd w:val="clear" w:color="auto" w:fill="AEAAAA" w:themeFill="background2" w:themeFillShade="BF"/>
            <w:hideMark/>
          </w:tcPr>
          <w:p w14:paraId="451D5216" w14:textId="77777777" w:rsidR="00C071C1" w:rsidRPr="008B1BB5" w:rsidRDefault="00C071C1" w:rsidP="0063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1" w:type="pct"/>
            <w:hideMark/>
          </w:tcPr>
          <w:p w14:paraId="10E2EB7D" w14:textId="77777777" w:rsidR="00C071C1" w:rsidRPr="008B1BB5" w:rsidRDefault="00C071C1" w:rsidP="00630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C70D78D" w14:textId="77777777" w:rsidR="00C071C1" w:rsidRPr="008B1BB5" w:rsidRDefault="00C071C1" w:rsidP="00C071C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Применять требования стандартов техники безопасности и норм охраны здоровья в отношении окружающей среды, оборудования и материалов;</w:t>
            </w:r>
          </w:p>
          <w:p w14:paraId="400A1E74" w14:textId="77777777" w:rsidR="00C071C1" w:rsidRPr="008B1BB5" w:rsidRDefault="00C071C1" w:rsidP="00C071C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Подготавливать и поддерживать рабочее пространство в безопасном, аккуратном и продуктивном состоянии;</w:t>
            </w:r>
          </w:p>
          <w:p w14:paraId="5F3F2713" w14:textId="77777777" w:rsidR="00C071C1" w:rsidRPr="008B1BB5" w:rsidRDefault="00C071C1" w:rsidP="00C071C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и безопасно использовать все оборудование и материалы в соответствии с инструкциями изготовителя;</w:t>
            </w:r>
          </w:p>
          <w:p w14:paraId="14CAE310" w14:textId="77777777" w:rsidR="00C071C1" w:rsidRPr="008B1BB5" w:rsidRDefault="00C071C1" w:rsidP="00C071C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и выполнять предъявляемые требования как к результату, так и к процессу трудовой деятельности;</w:t>
            </w:r>
          </w:p>
          <w:p w14:paraId="4675AA83" w14:textId="77777777" w:rsidR="00C071C1" w:rsidRPr="008B1BB5" w:rsidRDefault="00C071C1" w:rsidP="00C071C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Восстанавливать зону проведения работ до надлежащего состояния;</w:t>
            </w:r>
          </w:p>
          <w:p w14:paraId="2B1B4B4B" w14:textId="77777777" w:rsidR="00C071C1" w:rsidRPr="008B1BB5" w:rsidRDefault="00C071C1" w:rsidP="00C071C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работу для максимизации продуктивности и минимизации нарушений графика.</w:t>
            </w:r>
          </w:p>
        </w:tc>
        <w:tc>
          <w:tcPr>
            <w:tcW w:w="365" w:type="pct"/>
          </w:tcPr>
          <w:p w14:paraId="51243EB5" w14:textId="77777777" w:rsidR="00C071C1" w:rsidRPr="008B1BB5" w:rsidRDefault="00C071C1" w:rsidP="00630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1C1" w14:paraId="75D0AE73" w14:textId="77777777" w:rsidTr="00C071C1">
        <w:tc>
          <w:tcPr>
            <w:tcW w:w="304" w:type="pct"/>
            <w:vMerge w:val="restart"/>
            <w:shd w:val="clear" w:color="auto" w:fill="AEAAAA" w:themeFill="background2" w:themeFillShade="BF"/>
            <w:hideMark/>
          </w:tcPr>
          <w:p w14:paraId="21835443" w14:textId="77777777" w:rsidR="00C071C1" w:rsidRPr="008B1BB5" w:rsidRDefault="00C071C1" w:rsidP="0063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31" w:type="pct"/>
            <w:hideMark/>
          </w:tcPr>
          <w:p w14:paraId="46445AD7" w14:textId="77777777" w:rsidR="00C071C1" w:rsidRPr="008B1BB5" w:rsidRDefault="00C071C1" w:rsidP="00630B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Письменная и устная коммуникация</w:t>
            </w:r>
          </w:p>
        </w:tc>
        <w:tc>
          <w:tcPr>
            <w:tcW w:w="365" w:type="pct"/>
          </w:tcPr>
          <w:p w14:paraId="475DD567" w14:textId="77777777" w:rsidR="00C071C1" w:rsidRPr="00C133AA" w:rsidRDefault="00C071C1" w:rsidP="00630B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071C1" w14:paraId="17D2DC54" w14:textId="77777777" w:rsidTr="00C071C1">
        <w:tc>
          <w:tcPr>
            <w:tcW w:w="304" w:type="pct"/>
            <w:vMerge/>
            <w:shd w:val="clear" w:color="auto" w:fill="AEAAAA" w:themeFill="background2" w:themeFillShade="BF"/>
            <w:hideMark/>
          </w:tcPr>
          <w:p w14:paraId="61C17068" w14:textId="77777777" w:rsidR="00C071C1" w:rsidRPr="008B1BB5" w:rsidRDefault="00C071C1" w:rsidP="0063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1" w:type="pct"/>
            <w:hideMark/>
          </w:tcPr>
          <w:p w14:paraId="55021EB8" w14:textId="77777777" w:rsidR="00C071C1" w:rsidRPr="008B1BB5" w:rsidRDefault="00C071C1" w:rsidP="00630B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4D6169FC" w14:textId="77777777" w:rsidR="00C071C1" w:rsidRPr="008B1BB5" w:rsidRDefault="00C071C1" w:rsidP="00630B1A">
            <w:pPr>
              <w:pStyle w:val="aff1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1B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  </w:t>
            </w:r>
            <w:r w:rsidRPr="008B1BB5">
              <w:rPr>
                <w:rFonts w:ascii="Times New Roman" w:hAnsi="Times New Roman"/>
                <w:sz w:val="24"/>
                <w:szCs w:val="24"/>
              </w:rPr>
              <w:t xml:space="preserve">Основные требования к письменной и устной деловой коммуникации; </w:t>
            </w:r>
          </w:p>
          <w:p w14:paraId="2D2BCD07" w14:textId="77777777" w:rsidR="00C071C1" w:rsidRPr="008B1BB5" w:rsidRDefault="00C071C1" w:rsidP="00630B1A">
            <w:pPr>
              <w:pStyle w:val="aff1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1BB5">
              <w:rPr>
                <w:rFonts w:ascii="Times New Roman" w:hAnsi="Times New Roman"/>
                <w:sz w:val="24"/>
                <w:szCs w:val="24"/>
              </w:rPr>
              <w:t xml:space="preserve">-    Способы представления информации в наглядном графическом виде; </w:t>
            </w:r>
          </w:p>
          <w:p w14:paraId="04654F47" w14:textId="77777777" w:rsidR="00C071C1" w:rsidRPr="008B1BB5" w:rsidRDefault="00C071C1" w:rsidP="00630B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sz w:val="24"/>
                <w:szCs w:val="24"/>
              </w:rPr>
              <w:t>-    Терминологию в сфере квантовых технологий.</w:t>
            </w:r>
          </w:p>
        </w:tc>
        <w:tc>
          <w:tcPr>
            <w:tcW w:w="365" w:type="pct"/>
          </w:tcPr>
          <w:p w14:paraId="3D9F0014" w14:textId="77777777" w:rsidR="00C071C1" w:rsidRPr="008B1BB5" w:rsidRDefault="00C071C1" w:rsidP="00630B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71C1" w14:paraId="27D1AFB7" w14:textId="77777777" w:rsidTr="00C071C1">
        <w:tc>
          <w:tcPr>
            <w:tcW w:w="304" w:type="pct"/>
            <w:vMerge/>
            <w:shd w:val="clear" w:color="auto" w:fill="AEAAAA" w:themeFill="background2" w:themeFillShade="BF"/>
            <w:hideMark/>
          </w:tcPr>
          <w:p w14:paraId="0F5B4CEC" w14:textId="77777777" w:rsidR="00C071C1" w:rsidRPr="008B1BB5" w:rsidRDefault="00C071C1" w:rsidP="0063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1" w:type="pct"/>
            <w:hideMark/>
          </w:tcPr>
          <w:p w14:paraId="3CA2BB5F" w14:textId="77777777" w:rsidR="00C071C1" w:rsidRPr="008B1BB5" w:rsidRDefault="00C071C1" w:rsidP="00630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9FB09D9" w14:textId="77777777" w:rsidR="00C071C1" w:rsidRPr="008B1BB5" w:rsidRDefault="00C071C1" w:rsidP="00630B1A">
            <w:pPr>
              <w:pStyle w:val="aff1"/>
              <w:tabs>
                <w:tab w:val="left" w:pos="3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1BB5">
              <w:rPr>
                <w:rFonts w:ascii="Times New Roman" w:hAnsi="Times New Roman"/>
                <w:sz w:val="24"/>
                <w:szCs w:val="24"/>
              </w:rPr>
              <w:t>-    Решать конфликтные ситуации и недопонимания;</w:t>
            </w:r>
          </w:p>
          <w:p w14:paraId="3EB5979C" w14:textId="77777777" w:rsidR="00C071C1" w:rsidRPr="008B1BB5" w:rsidRDefault="00C071C1" w:rsidP="00630B1A">
            <w:pPr>
              <w:pStyle w:val="aff1"/>
              <w:tabs>
                <w:tab w:val="left" w:pos="3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1BB5">
              <w:rPr>
                <w:rFonts w:ascii="Times New Roman" w:hAnsi="Times New Roman"/>
                <w:sz w:val="24"/>
                <w:szCs w:val="24"/>
              </w:rPr>
              <w:t>-    Планировать общение с другими людьми и презентовать результаты своей    работы;</w:t>
            </w:r>
          </w:p>
          <w:p w14:paraId="578603FA" w14:textId="77777777" w:rsidR="00C071C1" w:rsidRPr="008B1BB5" w:rsidRDefault="00C071C1" w:rsidP="00630B1A">
            <w:pPr>
              <w:pStyle w:val="aff1"/>
              <w:tabs>
                <w:tab w:val="left" w:pos="3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6" w:name="_Hlk77402236"/>
            <w:r w:rsidRPr="008B1BB5">
              <w:rPr>
                <w:rFonts w:ascii="Times New Roman" w:hAnsi="Times New Roman"/>
                <w:sz w:val="24"/>
                <w:szCs w:val="24"/>
              </w:rPr>
              <w:t>-    Составлять отчеты по результату своей профессиональной деятельности;</w:t>
            </w:r>
            <w:bookmarkEnd w:id="6"/>
          </w:p>
          <w:p w14:paraId="4B537286" w14:textId="77777777" w:rsidR="00C071C1" w:rsidRPr="008B1BB5" w:rsidRDefault="00C071C1" w:rsidP="00630B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sz w:val="24"/>
                <w:szCs w:val="24"/>
              </w:rPr>
              <w:t>- Корректно толковать и употреблять профессиональную терминологию в зависимости от ситуации.</w:t>
            </w:r>
          </w:p>
        </w:tc>
        <w:tc>
          <w:tcPr>
            <w:tcW w:w="365" w:type="pct"/>
          </w:tcPr>
          <w:p w14:paraId="5B5D5D50" w14:textId="77777777" w:rsidR="00C071C1" w:rsidRPr="008B1BB5" w:rsidRDefault="00C071C1" w:rsidP="00630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1C1" w14:paraId="08BF4E26" w14:textId="77777777" w:rsidTr="00C071C1">
        <w:tc>
          <w:tcPr>
            <w:tcW w:w="304" w:type="pct"/>
            <w:vMerge w:val="restart"/>
            <w:shd w:val="clear" w:color="auto" w:fill="AEAAAA" w:themeFill="background2" w:themeFillShade="BF"/>
            <w:hideMark/>
          </w:tcPr>
          <w:p w14:paraId="324EB74E" w14:textId="77777777" w:rsidR="00C071C1" w:rsidRPr="008B1BB5" w:rsidRDefault="00C071C1" w:rsidP="0063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31" w:type="pct"/>
            <w:hideMark/>
          </w:tcPr>
          <w:p w14:paraId="10DAEB2E" w14:textId="77777777" w:rsidR="00C071C1" w:rsidRPr="008B1BB5" w:rsidRDefault="00C071C1" w:rsidP="00630B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b/>
                <w:sz w:val="24"/>
                <w:szCs w:val="24"/>
              </w:rPr>
              <w:t>Сбор информации, аналитика и творчество</w:t>
            </w:r>
          </w:p>
        </w:tc>
        <w:tc>
          <w:tcPr>
            <w:tcW w:w="365" w:type="pct"/>
          </w:tcPr>
          <w:p w14:paraId="397CEDE5" w14:textId="77777777" w:rsidR="00C071C1" w:rsidRPr="00C15BD0" w:rsidRDefault="00C071C1" w:rsidP="00630B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C071C1" w14:paraId="7C357A9F" w14:textId="77777777" w:rsidTr="00C071C1">
        <w:tc>
          <w:tcPr>
            <w:tcW w:w="304" w:type="pct"/>
            <w:vMerge/>
            <w:shd w:val="clear" w:color="auto" w:fill="AEAAAA" w:themeFill="background2" w:themeFillShade="BF"/>
            <w:hideMark/>
          </w:tcPr>
          <w:p w14:paraId="2E25C71F" w14:textId="77777777" w:rsidR="00C071C1" w:rsidRPr="008B1BB5" w:rsidRDefault="00C071C1" w:rsidP="0063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1" w:type="pct"/>
            <w:hideMark/>
          </w:tcPr>
          <w:p w14:paraId="7A54B664" w14:textId="77777777" w:rsidR="00C071C1" w:rsidRPr="008B1BB5" w:rsidRDefault="00C071C1" w:rsidP="00630B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1EE61B22" w14:textId="77777777" w:rsidR="00C071C1" w:rsidRPr="008B1BB5" w:rsidRDefault="00C071C1" w:rsidP="00C071C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Принципы, лежащие в основе сбора и представления информации; </w:t>
            </w:r>
          </w:p>
          <w:p w14:paraId="7CABA41D" w14:textId="77777777" w:rsidR="00C071C1" w:rsidRPr="008B1BB5" w:rsidRDefault="00C071C1" w:rsidP="00C071C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анализа и оценки информации из различных источников; </w:t>
            </w:r>
          </w:p>
          <w:p w14:paraId="5FC3F8A6" w14:textId="77777777" w:rsidR="00C071C1" w:rsidRPr="008B1BB5" w:rsidRDefault="00C071C1" w:rsidP="00C071C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постановки эксперимента для получения необходимой информации.</w:t>
            </w:r>
          </w:p>
        </w:tc>
        <w:tc>
          <w:tcPr>
            <w:tcW w:w="365" w:type="pct"/>
          </w:tcPr>
          <w:p w14:paraId="7C26EBEA" w14:textId="77777777" w:rsidR="00C071C1" w:rsidRPr="008B1BB5" w:rsidRDefault="00C071C1" w:rsidP="00630B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71C1" w14:paraId="648D3619" w14:textId="77777777" w:rsidTr="00C071C1">
        <w:tc>
          <w:tcPr>
            <w:tcW w:w="304" w:type="pct"/>
            <w:vMerge/>
            <w:shd w:val="clear" w:color="auto" w:fill="AEAAAA" w:themeFill="background2" w:themeFillShade="BF"/>
            <w:hideMark/>
          </w:tcPr>
          <w:p w14:paraId="2AAE2777" w14:textId="77777777" w:rsidR="00C071C1" w:rsidRPr="008B1BB5" w:rsidRDefault="00C071C1" w:rsidP="0063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1" w:type="pct"/>
            <w:hideMark/>
          </w:tcPr>
          <w:p w14:paraId="762CC3E3" w14:textId="77777777" w:rsidR="00C071C1" w:rsidRPr="008B1BB5" w:rsidRDefault="00C071C1" w:rsidP="00630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E63DC7E" w14:textId="77777777" w:rsidR="00C071C1" w:rsidRPr="008B1BB5" w:rsidRDefault="00C071C1" w:rsidP="00C071C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Поддерживать знания на высоком уровне и уметь их использовать для анализа задач и представления результата;</w:t>
            </w:r>
          </w:p>
          <w:p w14:paraId="480E9F85" w14:textId="77777777" w:rsidR="00C071C1" w:rsidRPr="008B1BB5" w:rsidRDefault="00C071C1" w:rsidP="00C071C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Критиковать свои идеи и результат своей профессиональной деятельности;</w:t>
            </w:r>
          </w:p>
          <w:p w14:paraId="740A91AC" w14:textId="77777777" w:rsidR="00C071C1" w:rsidRPr="008B1BB5" w:rsidRDefault="00C071C1" w:rsidP="00C071C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Критиковать получаемую из внешних источников информацию;</w:t>
            </w:r>
          </w:p>
          <w:p w14:paraId="548363F3" w14:textId="77777777" w:rsidR="00C071C1" w:rsidRPr="008B1BB5" w:rsidRDefault="00C071C1" w:rsidP="00C071C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Собирать, анализировать и оценивать информацию;</w:t>
            </w:r>
          </w:p>
          <w:p w14:paraId="4F9E53D8" w14:textId="77777777" w:rsidR="00C071C1" w:rsidRPr="008B1BB5" w:rsidRDefault="00C071C1" w:rsidP="00C071C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информацией в условиях ее неполноты или ограниченности времени;</w:t>
            </w:r>
          </w:p>
          <w:p w14:paraId="080354E5" w14:textId="77777777" w:rsidR="00C071C1" w:rsidRPr="008B1BB5" w:rsidRDefault="00C071C1" w:rsidP="00C071C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нестандартные подходы в решении задач.</w:t>
            </w:r>
          </w:p>
        </w:tc>
        <w:tc>
          <w:tcPr>
            <w:tcW w:w="365" w:type="pct"/>
          </w:tcPr>
          <w:p w14:paraId="02DC9D5A" w14:textId="77777777" w:rsidR="00C071C1" w:rsidRPr="008B1BB5" w:rsidRDefault="00C071C1" w:rsidP="00630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1C1" w14:paraId="13CF2DED" w14:textId="77777777" w:rsidTr="00C071C1">
        <w:tc>
          <w:tcPr>
            <w:tcW w:w="304" w:type="pct"/>
            <w:vMerge w:val="restart"/>
            <w:shd w:val="clear" w:color="auto" w:fill="AEAAAA" w:themeFill="background2" w:themeFillShade="BF"/>
            <w:hideMark/>
          </w:tcPr>
          <w:p w14:paraId="186143F7" w14:textId="77777777" w:rsidR="00C071C1" w:rsidRPr="008B1BB5" w:rsidRDefault="00C071C1" w:rsidP="0063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31" w:type="pct"/>
            <w:hideMark/>
          </w:tcPr>
          <w:p w14:paraId="66790DE8" w14:textId="77777777" w:rsidR="00C071C1" w:rsidRPr="008B1BB5" w:rsidRDefault="00C071C1" w:rsidP="00630B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оптоволоконные компоненты</w:t>
            </w:r>
          </w:p>
        </w:tc>
        <w:tc>
          <w:tcPr>
            <w:tcW w:w="365" w:type="pct"/>
          </w:tcPr>
          <w:p w14:paraId="4D175971" w14:textId="77777777" w:rsidR="00C071C1" w:rsidRPr="00C133AA" w:rsidRDefault="00C071C1" w:rsidP="00630B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C071C1" w14:paraId="027109B4" w14:textId="77777777" w:rsidTr="00C071C1">
        <w:tc>
          <w:tcPr>
            <w:tcW w:w="304" w:type="pct"/>
            <w:vMerge/>
            <w:shd w:val="clear" w:color="auto" w:fill="AEAAAA" w:themeFill="background2" w:themeFillShade="BF"/>
            <w:hideMark/>
          </w:tcPr>
          <w:p w14:paraId="0E21A9D4" w14:textId="77777777" w:rsidR="00C071C1" w:rsidRPr="008B1BB5" w:rsidRDefault="00C071C1" w:rsidP="0063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1" w:type="pct"/>
            <w:hideMark/>
          </w:tcPr>
          <w:p w14:paraId="3C7CDD7E" w14:textId="77777777" w:rsidR="00C071C1" w:rsidRPr="008B1BB5" w:rsidRDefault="00C071C1" w:rsidP="00630B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1D49FC73" w14:textId="77777777" w:rsidR="00C071C1" w:rsidRPr="008B1BB5" w:rsidRDefault="00C071C1" w:rsidP="00C071C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принципы лежащие в основе работы волоконных линий связи;</w:t>
            </w:r>
          </w:p>
          <w:p w14:paraId="3A667ACE" w14:textId="77777777" w:rsidR="00C071C1" w:rsidRPr="008B1BB5" w:rsidRDefault="00C071C1" w:rsidP="00C071C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подготовке «</w:t>
            </w:r>
            <w:proofErr w:type="spellStart"/>
            <w:r w:rsidRPr="008B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пигтейлов</w:t>
            </w:r>
            <w:proofErr w:type="spellEnd"/>
            <w:r w:rsidRPr="008B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других волоконных компонентов для практической работы с ними; </w:t>
            </w:r>
          </w:p>
          <w:p w14:paraId="0881FF11" w14:textId="77777777" w:rsidR="00C071C1" w:rsidRPr="008B1BB5" w:rsidRDefault="00C071C1" w:rsidP="00C071C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принцип работы аппарата для сварки волоконно-оптических линий связи, оптического рефлектометра, измерителя мощности;</w:t>
            </w:r>
          </w:p>
          <w:p w14:paraId="7E22D490" w14:textId="77777777" w:rsidR="00C071C1" w:rsidRPr="008B1BB5" w:rsidRDefault="00C071C1" w:rsidP="00C071C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различные виды оптоволоконных разъемных соединений и их особенности.</w:t>
            </w:r>
          </w:p>
        </w:tc>
        <w:tc>
          <w:tcPr>
            <w:tcW w:w="365" w:type="pct"/>
          </w:tcPr>
          <w:p w14:paraId="19418AA8" w14:textId="77777777" w:rsidR="00C071C1" w:rsidRPr="008B1BB5" w:rsidRDefault="00C071C1" w:rsidP="00630B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71C1" w14:paraId="3FB1384B" w14:textId="77777777" w:rsidTr="00C071C1">
        <w:tc>
          <w:tcPr>
            <w:tcW w:w="304" w:type="pct"/>
            <w:vMerge/>
            <w:shd w:val="clear" w:color="auto" w:fill="AEAAAA" w:themeFill="background2" w:themeFillShade="BF"/>
            <w:hideMark/>
          </w:tcPr>
          <w:p w14:paraId="458DFA7C" w14:textId="77777777" w:rsidR="00C071C1" w:rsidRPr="008B1BB5" w:rsidRDefault="00C071C1" w:rsidP="0063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1" w:type="pct"/>
            <w:hideMark/>
          </w:tcPr>
          <w:p w14:paraId="72CF3473" w14:textId="77777777" w:rsidR="00C071C1" w:rsidRPr="008B1BB5" w:rsidRDefault="00C071C1" w:rsidP="00630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21C029C" w14:textId="77777777" w:rsidR="00C071C1" w:rsidRPr="008B1BB5" w:rsidRDefault="00C071C1" w:rsidP="00C071C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оборудованием для сварки оптических волокон, рефлектометром</w:t>
            </w:r>
          </w:p>
          <w:p w14:paraId="579CE4A0" w14:textId="77777777" w:rsidR="00C071C1" w:rsidRPr="008B1BB5" w:rsidRDefault="00C071C1" w:rsidP="00C071C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с волоконным измерителем мощности и </w:t>
            </w:r>
            <w:proofErr w:type="spellStart"/>
            <w:r w:rsidRPr="008B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атенюатором</w:t>
            </w:r>
            <w:proofErr w:type="spellEnd"/>
          </w:p>
          <w:p w14:paraId="38FBB2AE" w14:textId="77777777" w:rsidR="00C071C1" w:rsidRPr="008B1BB5" w:rsidRDefault="00C071C1" w:rsidP="00C071C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оптоволоконными компонентами</w:t>
            </w:r>
          </w:p>
          <w:p w14:paraId="2B028DE9" w14:textId="77777777" w:rsidR="00C071C1" w:rsidRPr="008B1BB5" w:rsidRDefault="00C071C1" w:rsidP="00C071C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Проводить оценку точности результатов измерений;</w:t>
            </w:r>
          </w:p>
          <w:p w14:paraId="1C0AEF2D" w14:textId="77777777" w:rsidR="00C071C1" w:rsidRPr="008B1BB5" w:rsidRDefault="00C071C1" w:rsidP="00C071C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осциллографом</w:t>
            </w:r>
          </w:p>
          <w:p w14:paraId="6A86486B" w14:textId="77777777" w:rsidR="00C071C1" w:rsidRPr="008B1BB5" w:rsidRDefault="00C071C1" w:rsidP="00C071C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Собирать оптоволоконные схемы на разъемных соединениях.</w:t>
            </w:r>
          </w:p>
        </w:tc>
        <w:tc>
          <w:tcPr>
            <w:tcW w:w="365" w:type="pct"/>
          </w:tcPr>
          <w:p w14:paraId="3C951E1E" w14:textId="77777777" w:rsidR="00C071C1" w:rsidRPr="008B1BB5" w:rsidRDefault="00C071C1" w:rsidP="00630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1C1" w14:paraId="245E3844" w14:textId="77777777" w:rsidTr="00C071C1">
        <w:tc>
          <w:tcPr>
            <w:tcW w:w="304" w:type="pct"/>
            <w:vMerge w:val="restart"/>
            <w:shd w:val="clear" w:color="auto" w:fill="AEAAAA" w:themeFill="background2" w:themeFillShade="BF"/>
            <w:hideMark/>
          </w:tcPr>
          <w:p w14:paraId="0CC97575" w14:textId="77777777" w:rsidR="00C071C1" w:rsidRPr="008B1BB5" w:rsidRDefault="00C071C1" w:rsidP="00630B1A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331" w:type="pct"/>
            <w:hideMark/>
          </w:tcPr>
          <w:p w14:paraId="27ABC5AC" w14:textId="77777777" w:rsidR="00C071C1" w:rsidRPr="008B1BB5" w:rsidRDefault="00C071C1" w:rsidP="00630B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для генерации и передачи квантового ключа</w:t>
            </w:r>
          </w:p>
        </w:tc>
        <w:tc>
          <w:tcPr>
            <w:tcW w:w="365" w:type="pct"/>
          </w:tcPr>
          <w:p w14:paraId="03CB2BDC" w14:textId="77777777" w:rsidR="00C071C1" w:rsidRPr="00C133AA" w:rsidRDefault="00C071C1" w:rsidP="00630B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C071C1" w14:paraId="02D04A63" w14:textId="77777777" w:rsidTr="00C071C1">
        <w:tc>
          <w:tcPr>
            <w:tcW w:w="304" w:type="pct"/>
            <w:vMerge/>
            <w:shd w:val="clear" w:color="auto" w:fill="AEAAAA" w:themeFill="background2" w:themeFillShade="BF"/>
            <w:hideMark/>
          </w:tcPr>
          <w:p w14:paraId="4DA15C06" w14:textId="77777777" w:rsidR="00C071C1" w:rsidRPr="008B1BB5" w:rsidRDefault="00C071C1" w:rsidP="00630B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31" w:type="pct"/>
            <w:hideMark/>
          </w:tcPr>
          <w:p w14:paraId="42542B6B" w14:textId="77777777" w:rsidR="00C071C1" w:rsidRPr="008B1BB5" w:rsidRDefault="00C071C1" w:rsidP="00630B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32128E86" w14:textId="77777777" w:rsidR="00C071C1" w:rsidRPr="008B1BB5" w:rsidRDefault="00C071C1" w:rsidP="00C071C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Принцип работы приемо-передающих устройств с использованием квантового канала; </w:t>
            </w:r>
          </w:p>
          <w:p w14:paraId="0CF27EAE" w14:textId="77777777" w:rsidR="00C071C1" w:rsidRPr="008B1BB5" w:rsidRDefault="00C071C1" w:rsidP="00C071C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Физические основы процессов, использующихся в квантовых технологиях для шифрования информации и регистрации фотонов; </w:t>
            </w:r>
          </w:p>
          <w:p w14:paraId="4DF27E13" w14:textId="77777777" w:rsidR="00C071C1" w:rsidRPr="008B1BB5" w:rsidRDefault="00C071C1" w:rsidP="00C071C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 работы однофотонных детекторов и способы определения их параметров.</w:t>
            </w:r>
          </w:p>
        </w:tc>
        <w:tc>
          <w:tcPr>
            <w:tcW w:w="365" w:type="pct"/>
          </w:tcPr>
          <w:p w14:paraId="6ADB86D3" w14:textId="77777777" w:rsidR="00C071C1" w:rsidRPr="008B1BB5" w:rsidRDefault="00C071C1" w:rsidP="00630B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71C1" w14:paraId="4739933E" w14:textId="77777777" w:rsidTr="00C071C1">
        <w:tc>
          <w:tcPr>
            <w:tcW w:w="304" w:type="pct"/>
            <w:vMerge/>
            <w:shd w:val="clear" w:color="auto" w:fill="AEAAAA" w:themeFill="background2" w:themeFillShade="BF"/>
            <w:hideMark/>
          </w:tcPr>
          <w:p w14:paraId="0BC263A7" w14:textId="77777777" w:rsidR="00C071C1" w:rsidRPr="008B1BB5" w:rsidRDefault="00C071C1" w:rsidP="00630B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31" w:type="pct"/>
            <w:hideMark/>
          </w:tcPr>
          <w:p w14:paraId="3B75AD2D" w14:textId="77777777" w:rsidR="00C071C1" w:rsidRPr="008B1BB5" w:rsidRDefault="00C071C1" w:rsidP="00630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C8167F6" w14:textId="77777777" w:rsidR="00C071C1" w:rsidRPr="008B1BB5" w:rsidRDefault="00C071C1" w:rsidP="00C071C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приемо-передающими устройствами с использованием квантового канала;</w:t>
            </w:r>
          </w:p>
          <w:p w14:paraId="7B7E2400" w14:textId="77777777" w:rsidR="00C071C1" w:rsidRPr="008B1BB5" w:rsidRDefault="00C071C1" w:rsidP="00C071C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оценку скорости генерации квантового ключа и идентифицировать причину увеличения QBER передачи данных</w:t>
            </w:r>
          </w:p>
          <w:p w14:paraId="313819D3" w14:textId="77777777" w:rsidR="00C071C1" w:rsidRPr="008B1BB5" w:rsidRDefault="00C071C1" w:rsidP="00C071C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детекторами одиночных фотонов и определять их основные характеристики.</w:t>
            </w:r>
          </w:p>
        </w:tc>
        <w:tc>
          <w:tcPr>
            <w:tcW w:w="365" w:type="pct"/>
          </w:tcPr>
          <w:p w14:paraId="50437703" w14:textId="77777777" w:rsidR="00C071C1" w:rsidRPr="008B1BB5" w:rsidRDefault="00C071C1" w:rsidP="00630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7" w:name="_Toc78885655"/>
      <w:bookmarkStart w:id="8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7"/>
      <w:bookmarkEnd w:id="8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75CB1259" w14:textId="77777777" w:rsidR="00BE09F2" w:rsidRPr="00640E46" w:rsidRDefault="00BE09F2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832"/>
        <w:gridCol w:w="841"/>
        <w:gridCol w:w="841"/>
        <w:gridCol w:w="842"/>
        <w:gridCol w:w="845"/>
        <w:gridCol w:w="2051"/>
      </w:tblGrid>
      <w:tr w:rsidR="00C1179A" w:rsidRPr="00613219" w14:paraId="0A2AADAC" w14:textId="77777777" w:rsidTr="00023AB1">
        <w:trPr>
          <w:trHeight w:val="1538"/>
          <w:jc w:val="center"/>
        </w:trPr>
        <w:tc>
          <w:tcPr>
            <w:tcW w:w="3935" w:type="pct"/>
            <w:gridSpan w:val="7"/>
            <w:shd w:val="clear" w:color="auto" w:fill="92D050"/>
            <w:vAlign w:val="center"/>
          </w:tcPr>
          <w:p w14:paraId="1FBCAF52" w14:textId="730933C1" w:rsidR="00C1179A" w:rsidRPr="00613219" w:rsidRDefault="00C1179A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2AF4BE06" w14:textId="43F17F2B" w:rsidR="00C1179A" w:rsidRPr="00613219" w:rsidRDefault="00C1179A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C1179A" w:rsidRPr="00613219" w14:paraId="6EDBED15" w14:textId="77777777" w:rsidTr="00023AB1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22554985" w14:textId="0EDAD76E" w:rsidR="00C1179A" w:rsidRPr="00613219" w:rsidRDefault="00C1179A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3CF24956" w14:textId="77777777" w:rsidR="00C1179A" w:rsidRPr="00613219" w:rsidRDefault="00C1179A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952" w:type="pct"/>
            <w:shd w:val="clear" w:color="auto" w:fill="00B050"/>
            <w:vAlign w:val="center"/>
          </w:tcPr>
          <w:p w14:paraId="35F42FCD" w14:textId="77777777" w:rsidR="00C1179A" w:rsidRPr="00613219" w:rsidRDefault="00C1179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37" w:type="pct"/>
            <w:shd w:val="clear" w:color="auto" w:fill="00B050"/>
            <w:vAlign w:val="center"/>
          </w:tcPr>
          <w:p w14:paraId="73DA90DA" w14:textId="11265A4A" w:rsidR="00C1179A" w:rsidRPr="00613219" w:rsidRDefault="00C1179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37" w:type="pct"/>
            <w:shd w:val="clear" w:color="auto" w:fill="00B050"/>
            <w:vAlign w:val="center"/>
          </w:tcPr>
          <w:p w14:paraId="22F4030B" w14:textId="447655FE" w:rsidR="00C1179A" w:rsidRPr="00613219" w:rsidRDefault="00C1179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37" w:type="pct"/>
            <w:shd w:val="clear" w:color="auto" w:fill="00B050"/>
            <w:vAlign w:val="center"/>
          </w:tcPr>
          <w:p w14:paraId="06257C9D" w14:textId="6349D297" w:rsidR="00C1179A" w:rsidRPr="00613219" w:rsidRDefault="00C1179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39" w:type="pct"/>
            <w:shd w:val="clear" w:color="auto" w:fill="00B050"/>
            <w:vAlign w:val="center"/>
          </w:tcPr>
          <w:p w14:paraId="672A4EAD" w14:textId="262508A7" w:rsidR="00C1179A" w:rsidRPr="00613219" w:rsidRDefault="00C1179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089247DF" w14:textId="77777777" w:rsidR="00C1179A" w:rsidRPr="00613219" w:rsidRDefault="00C1179A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C1179A" w:rsidRPr="00613219" w14:paraId="61D77BE1" w14:textId="77777777" w:rsidTr="00023AB1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232BE1" w14:textId="77777777" w:rsidR="00C1179A" w:rsidRPr="00613219" w:rsidRDefault="00C1179A" w:rsidP="00C117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E5703EC" w14:textId="77777777" w:rsidR="00C1179A" w:rsidRPr="00613219" w:rsidRDefault="00C1179A" w:rsidP="00C1179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952" w:type="pct"/>
          </w:tcPr>
          <w:p w14:paraId="3B3E3C84" w14:textId="4D1C071F" w:rsidR="00C1179A" w:rsidRPr="00613219" w:rsidRDefault="00C1179A" w:rsidP="00C1179A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437" w:type="pct"/>
          </w:tcPr>
          <w:p w14:paraId="5DA46E3D" w14:textId="474A0275" w:rsidR="00C1179A" w:rsidRPr="00613219" w:rsidRDefault="00C1179A" w:rsidP="00C11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37" w:type="pct"/>
          </w:tcPr>
          <w:p w14:paraId="082615A5" w14:textId="7D4D264E" w:rsidR="00C1179A" w:rsidRPr="00613219" w:rsidRDefault="00C1179A" w:rsidP="00C1179A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437" w:type="pct"/>
          </w:tcPr>
          <w:p w14:paraId="38191B9B" w14:textId="13C37C71" w:rsidR="00C1179A" w:rsidRPr="00613219" w:rsidRDefault="00C1179A" w:rsidP="00C1179A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439" w:type="pct"/>
          </w:tcPr>
          <w:p w14:paraId="3644D9C8" w14:textId="4D89C980" w:rsidR="00C1179A" w:rsidRPr="00613219" w:rsidRDefault="00C1179A" w:rsidP="00C1179A">
            <w:pPr>
              <w:jc w:val="center"/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1065" w:type="pct"/>
            <w:shd w:val="clear" w:color="auto" w:fill="F2F2F2" w:themeFill="background1" w:themeFillShade="F2"/>
          </w:tcPr>
          <w:p w14:paraId="712CE198" w14:textId="49862882" w:rsidR="00C1179A" w:rsidRPr="00613219" w:rsidRDefault="00C1179A" w:rsidP="00C1179A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12</w:t>
            </w:r>
          </w:p>
        </w:tc>
      </w:tr>
      <w:tr w:rsidR="00C1179A" w:rsidRPr="00613219" w14:paraId="4EB85C79" w14:textId="77777777" w:rsidTr="00023AB1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2B843BA" w14:textId="77777777" w:rsidR="00C1179A" w:rsidRPr="00613219" w:rsidRDefault="00C1179A" w:rsidP="00C117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20AFA02" w14:textId="77777777" w:rsidR="00C1179A" w:rsidRPr="00613219" w:rsidRDefault="00C1179A" w:rsidP="00C1179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952" w:type="pct"/>
          </w:tcPr>
          <w:p w14:paraId="4A25E47C" w14:textId="3ACCE53C" w:rsidR="00C1179A" w:rsidRPr="00613219" w:rsidRDefault="00C1179A" w:rsidP="00C1179A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437" w:type="pct"/>
          </w:tcPr>
          <w:p w14:paraId="2ABB4702" w14:textId="6182F8C0" w:rsidR="00C1179A" w:rsidRPr="00613219" w:rsidRDefault="00C1179A" w:rsidP="00C1179A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437" w:type="pct"/>
          </w:tcPr>
          <w:p w14:paraId="6D9FE905" w14:textId="788DC24D" w:rsidR="00C1179A" w:rsidRPr="00613219" w:rsidRDefault="00C1179A" w:rsidP="00C1179A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437" w:type="pct"/>
          </w:tcPr>
          <w:p w14:paraId="2ABB6818" w14:textId="7163FB08" w:rsidR="00C1179A" w:rsidRPr="00613219" w:rsidRDefault="00C1179A" w:rsidP="00C1179A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439" w:type="pct"/>
          </w:tcPr>
          <w:p w14:paraId="72951D2F" w14:textId="23A253E0" w:rsidR="00C1179A" w:rsidRPr="00613219" w:rsidRDefault="00C1179A" w:rsidP="00C1179A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065" w:type="pct"/>
            <w:shd w:val="clear" w:color="auto" w:fill="F2F2F2" w:themeFill="background1" w:themeFillShade="F2"/>
          </w:tcPr>
          <w:p w14:paraId="6E5BB194" w14:textId="19668981" w:rsidR="00C1179A" w:rsidRPr="00613219" w:rsidRDefault="00C1179A" w:rsidP="00C1179A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6</w:t>
            </w:r>
          </w:p>
        </w:tc>
      </w:tr>
      <w:tr w:rsidR="00C1179A" w:rsidRPr="00613219" w14:paraId="270858FE" w14:textId="77777777" w:rsidTr="00023AB1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1C06268" w14:textId="77777777" w:rsidR="00C1179A" w:rsidRPr="00613219" w:rsidRDefault="00C1179A" w:rsidP="00C117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C8BD818" w14:textId="77777777" w:rsidR="00C1179A" w:rsidRPr="00613219" w:rsidRDefault="00C1179A" w:rsidP="00C1179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952" w:type="pct"/>
          </w:tcPr>
          <w:p w14:paraId="3BEDDFEB" w14:textId="0DB5E984" w:rsidR="00C1179A" w:rsidRPr="00613219" w:rsidRDefault="00C1179A" w:rsidP="00C1179A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437" w:type="pct"/>
          </w:tcPr>
          <w:p w14:paraId="2FB413FD" w14:textId="16CC23A7" w:rsidR="00C1179A" w:rsidRPr="00613219" w:rsidRDefault="00C1179A" w:rsidP="00C1179A">
            <w:pPr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437" w:type="pct"/>
          </w:tcPr>
          <w:p w14:paraId="2A6F8DAE" w14:textId="30808813" w:rsidR="00C1179A" w:rsidRPr="00613219" w:rsidRDefault="00C1179A" w:rsidP="00C1179A">
            <w:pPr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437" w:type="pct"/>
          </w:tcPr>
          <w:p w14:paraId="149B0B9A" w14:textId="4DF1028A" w:rsidR="00C1179A" w:rsidRPr="00613219" w:rsidRDefault="00C1179A" w:rsidP="00C1179A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439" w:type="pct"/>
          </w:tcPr>
          <w:p w14:paraId="1B18E00D" w14:textId="31FB4678" w:rsidR="00C1179A" w:rsidRPr="00613219" w:rsidRDefault="00C1179A" w:rsidP="00C1179A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065" w:type="pct"/>
            <w:shd w:val="clear" w:color="auto" w:fill="F2F2F2" w:themeFill="background1" w:themeFillShade="F2"/>
          </w:tcPr>
          <w:p w14:paraId="35C37911" w14:textId="0217FFD2" w:rsidR="00C1179A" w:rsidRPr="00613219" w:rsidRDefault="00C1179A" w:rsidP="00C1179A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10</w:t>
            </w:r>
          </w:p>
        </w:tc>
      </w:tr>
      <w:tr w:rsidR="00C1179A" w:rsidRPr="00613219" w14:paraId="729DCFA9" w14:textId="77777777" w:rsidTr="00023AB1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4ADD9F" w14:textId="77777777" w:rsidR="00C1179A" w:rsidRPr="00613219" w:rsidRDefault="00C1179A" w:rsidP="00C117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124CBF9" w14:textId="77777777" w:rsidR="00C1179A" w:rsidRPr="00613219" w:rsidRDefault="00C1179A" w:rsidP="00C1179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952" w:type="pct"/>
          </w:tcPr>
          <w:p w14:paraId="7BB1AD33" w14:textId="6DBDD9A0" w:rsidR="00C1179A" w:rsidRPr="00613219" w:rsidRDefault="00C1179A" w:rsidP="00C1179A">
            <w:pPr>
              <w:jc w:val="center"/>
              <w:rPr>
                <w:sz w:val="22"/>
                <w:szCs w:val="22"/>
              </w:rPr>
            </w:pPr>
            <w:r>
              <w:t>14</w:t>
            </w:r>
          </w:p>
        </w:tc>
        <w:tc>
          <w:tcPr>
            <w:tcW w:w="437" w:type="pct"/>
          </w:tcPr>
          <w:p w14:paraId="6A4E8200" w14:textId="2752D420" w:rsidR="00C1179A" w:rsidRPr="00613219" w:rsidRDefault="00C1179A" w:rsidP="00C1179A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437" w:type="pct"/>
          </w:tcPr>
          <w:p w14:paraId="60DE24C5" w14:textId="2FA0A9EA" w:rsidR="00C1179A" w:rsidRPr="00613219" w:rsidRDefault="00C1179A" w:rsidP="00C11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37" w:type="pct"/>
          </w:tcPr>
          <w:p w14:paraId="4535938D" w14:textId="41A34B20" w:rsidR="00C1179A" w:rsidRPr="00613219" w:rsidRDefault="00C1179A" w:rsidP="00C1179A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439" w:type="pct"/>
          </w:tcPr>
          <w:p w14:paraId="336A56F9" w14:textId="3085F1A7" w:rsidR="00C1179A" w:rsidRPr="00613219" w:rsidRDefault="00C1179A" w:rsidP="00C1179A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065" w:type="pct"/>
            <w:shd w:val="clear" w:color="auto" w:fill="F2F2F2" w:themeFill="background1" w:themeFillShade="F2"/>
          </w:tcPr>
          <w:p w14:paraId="5CA64B26" w14:textId="60D29610" w:rsidR="00C1179A" w:rsidRPr="00613219" w:rsidRDefault="00C1179A" w:rsidP="00C1179A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17</w:t>
            </w:r>
          </w:p>
        </w:tc>
      </w:tr>
      <w:tr w:rsidR="00C1179A" w:rsidRPr="00613219" w14:paraId="22BB9E7A" w14:textId="77777777" w:rsidTr="00023AB1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B3484F3" w14:textId="77777777" w:rsidR="00C1179A" w:rsidRPr="00613219" w:rsidRDefault="00C1179A" w:rsidP="00C117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8DD302D" w14:textId="77777777" w:rsidR="00C1179A" w:rsidRPr="00613219" w:rsidRDefault="00C1179A" w:rsidP="00C1179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952" w:type="pct"/>
          </w:tcPr>
          <w:p w14:paraId="788DF647" w14:textId="09D3CD9D" w:rsidR="00C1179A" w:rsidRPr="00613219" w:rsidRDefault="00C1179A" w:rsidP="00C1179A">
            <w:pPr>
              <w:jc w:val="center"/>
              <w:rPr>
                <w:sz w:val="22"/>
                <w:szCs w:val="22"/>
              </w:rPr>
            </w:pPr>
            <w:r>
              <w:t>12</w:t>
            </w:r>
          </w:p>
        </w:tc>
        <w:tc>
          <w:tcPr>
            <w:tcW w:w="437" w:type="pct"/>
          </w:tcPr>
          <w:p w14:paraId="792DEA04" w14:textId="1D83C5CC" w:rsidR="00C1179A" w:rsidRPr="00613219" w:rsidRDefault="00C1179A" w:rsidP="00C11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37" w:type="pct"/>
          </w:tcPr>
          <w:p w14:paraId="71778EC4" w14:textId="6347DAB4" w:rsidR="00C1179A" w:rsidRPr="00613219" w:rsidRDefault="00C1179A" w:rsidP="00C1179A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437" w:type="pct"/>
          </w:tcPr>
          <w:p w14:paraId="12ACE406" w14:textId="569E230D" w:rsidR="00C1179A" w:rsidRPr="00613219" w:rsidRDefault="00C1179A" w:rsidP="00C1179A">
            <w:pPr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439" w:type="pct"/>
          </w:tcPr>
          <w:p w14:paraId="0DB48689" w14:textId="0BB386A3" w:rsidR="00C1179A" w:rsidRPr="00613219" w:rsidRDefault="00C1179A" w:rsidP="00C1179A">
            <w:pPr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1065" w:type="pct"/>
            <w:shd w:val="clear" w:color="auto" w:fill="F2F2F2" w:themeFill="background1" w:themeFillShade="F2"/>
          </w:tcPr>
          <w:p w14:paraId="4A57BB5C" w14:textId="2F9F1E74" w:rsidR="00C1179A" w:rsidRPr="00613219" w:rsidRDefault="00C1179A" w:rsidP="00C1179A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49</w:t>
            </w:r>
          </w:p>
        </w:tc>
      </w:tr>
      <w:tr w:rsidR="00023AB1" w:rsidRPr="00613219" w14:paraId="7A651F98" w14:textId="77777777" w:rsidTr="00023AB1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031BF5E1" w14:textId="36D478B4" w:rsidR="00023AB1" w:rsidRPr="00613219" w:rsidRDefault="00023AB1" w:rsidP="00023AB1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952" w:type="pct"/>
            <w:shd w:val="clear" w:color="auto" w:fill="F2F2F2" w:themeFill="background1" w:themeFillShade="F2"/>
            <w:vAlign w:val="center"/>
          </w:tcPr>
          <w:p w14:paraId="62B470B5" w14:textId="69AB759B" w:rsidR="00023AB1" w:rsidRPr="00613219" w:rsidRDefault="00023AB1" w:rsidP="00023AB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37" w:type="pct"/>
            <w:shd w:val="clear" w:color="auto" w:fill="F2F2F2" w:themeFill="background1" w:themeFillShade="F2"/>
            <w:vAlign w:val="center"/>
          </w:tcPr>
          <w:p w14:paraId="3F54C3E5" w14:textId="2AF49B2B" w:rsidR="00023AB1" w:rsidRPr="00613219" w:rsidRDefault="00023AB1" w:rsidP="00023AB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37" w:type="pct"/>
            <w:shd w:val="clear" w:color="auto" w:fill="F2F2F2" w:themeFill="background1" w:themeFillShade="F2"/>
            <w:vAlign w:val="center"/>
          </w:tcPr>
          <w:p w14:paraId="31EC0780" w14:textId="3F7B23AF" w:rsidR="00023AB1" w:rsidRPr="00613219" w:rsidRDefault="00023AB1" w:rsidP="00023AB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7" w:type="pct"/>
            <w:shd w:val="clear" w:color="auto" w:fill="F2F2F2" w:themeFill="background1" w:themeFillShade="F2"/>
            <w:vAlign w:val="center"/>
          </w:tcPr>
          <w:p w14:paraId="46E89523" w14:textId="218C62DB" w:rsidR="00023AB1" w:rsidRPr="00613219" w:rsidRDefault="00023AB1" w:rsidP="00023AB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9" w:type="pct"/>
            <w:shd w:val="clear" w:color="auto" w:fill="F2F2F2" w:themeFill="background1" w:themeFillShade="F2"/>
            <w:vAlign w:val="center"/>
          </w:tcPr>
          <w:p w14:paraId="63AE3F2C" w14:textId="58DF4BCC" w:rsidR="00023AB1" w:rsidRPr="00613219" w:rsidRDefault="00023AB1" w:rsidP="00023AB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498864D" w14:textId="0627944F" w:rsidR="00023AB1" w:rsidRPr="00613219" w:rsidRDefault="00023AB1" w:rsidP="00023A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9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6A6FA4AB" w14:textId="77777777" w:rsidR="00473C4A" w:rsidRDefault="00473C4A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117" w:type="pct"/>
        <w:tblInd w:w="-113" w:type="dxa"/>
        <w:tblLook w:val="04A0" w:firstRow="1" w:lastRow="0" w:firstColumn="1" w:lastColumn="0" w:noHBand="0" w:noVBand="1"/>
      </w:tblPr>
      <w:tblGrid>
        <w:gridCol w:w="556"/>
        <w:gridCol w:w="3092"/>
        <w:gridCol w:w="6206"/>
      </w:tblGrid>
      <w:tr w:rsidR="000050CD" w:rsidRPr="009D04EE" w14:paraId="515C3B28" w14:textId="77777777" w:rsidTr="000050CD">
        <w:tc>
          <w:tcPr>
            <w:tcW w:w="1851" w:type="pct"/>
            <w:gridSpan w:val="2"/>
            <w:shd w:val="clear" w:color="auto" w:fill="92D050"/>
          </w:tcPr>
          <w:p w14:paraId="4437355E" w14:textId="77777777" w:rsidR="000050CD" w:rsidRPr="00437D28" w:rsidRDefault="000050CD" w:rsidP="00630B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15073A82" w14:textId="77777777" w:rsidR="000050CD" w:rsidRPr="00437D28" w:rsidRDefault="000050CD" w:rsidP="00630B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0050CD" w:rsidRPr="009D04EE" w14:paraId="10AF4C59" w14:textId="77777777" w:rsidTr="000050CD">
        <w:tc>
          <w:tcPr>
            <w:tcW w:w="282" w:type="pct"/>
            <w:shd w:val="clear" w:color="auto" w:fill="00B050"/>
          </w:tcPr>
          <w:p w14:paraId="5A5654A2" w14:textId="4A5B97A7" w:rsidR="000050CD" w:rsidRPr="00437D28" w:rsidRDefault="00185C62" w:rsidP="00630B1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3CF9A24B" w14:textId="77777777" w:rsidR="000050CD" w:rsidRPr="004904C5" w:rsidRDefault="000050CD" w:rsidP="00630B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оптической части квантовых приемо-передающих устройств</w:t>
            </w:r>
          </w:p>
        </w:tc>
        <w:tc>
          <w:tcPr>
            <w:tcW w:w="3149" w:type="pct"/>
            <w:shd w:val="clear" w:color="auto" w:fill="auto"/>
          </w:tcPr>
          <w:p w14:paraId="4FD3F01C" w14:textId="77777777" w:rsidR="000050CD" w:rsidRPr="009D04EE" w:rsidRDefault="000050CD" w:rsidP="00630B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качества сборки оптических схем на разъемных соединениях.</w:t>
            </w:r>
          </w:p>
        </w:tc>
      </w:tr>
      <w:tr w:rsidR="000050CD" w:rsidRPr="009D04EE" w14:paraId="2F60E897" w14:textId="77777777" w:rsidTr="000050CD">
        <w:tc>
          <w:tcPr>
            <w:tcW w:w="282" w:type="pct"/>
            <w:shd w:val="clear" w:color="auto" w:fill="00B050"/>
          </w:tcPr>
          <w:p w14:paraId="3010B492" w14:textId="3EA451A0" w:rsidR="000050CD" w:rsidRPr="00437D28" w:rsidRDefault="00185C62" w:rsidP="00630B1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0BEC0E66" w14:textId="77777777" w:rsidR="000050CD" w:rsidRPr="004904C5" w:rsidRDefault="000050CD" w:rsidP="00630B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Калибровка квантово-оптической линии и передача квантового ключа.</w:t>
            </w:r>
          </w:p>
        </w:tc>
        <w:tc>
          <w:tcPr>
            <w:tcW w:w="3149" w:type="pct"/>
            <w:shd w:val="clear" w:color="auto" w:fill="auto"/>
          </w:tcPr>
          <w:p w14:paraId="79F10BDC" w14:textId="77777777" w:rsidR="000050CD" w:rsidRPr="009D04EE" w:rsidRDefault="000050CD" w:rsidP="00630B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качества настройки системы генерации и передачи квантового ключа.</w:t>
            </w:r>
          </w:p>
        </w:tc>
      </w:tr>
      <w:tr w:rsidR="000050CD" w:rsidRPr="009D04EE" w14:paraId="43550A71" w14:textId="77777777" w:rsidTr="000050CD">
        <w:tc>
          <w:tcPr>
            <w:tcW w:w="282" w:type="pct"/>
            <w:shd w:val="clear" w:color="auto" w:fill="00B050"/>
          </w:tcPr>
          <w:p w14:paraId="33C7B176" w14:textId="5CE8D313" w:rsidR="000050CD" w:rsidRPr="00437D28" w:rsidRDefault="00185C62" w:rsidP="00630B1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0EEFD616" w14:textId="77777777" w:rsidR="000050CD" w:rsidRPr="004904C5" w:rsidRDefault="000050CD" w:rsidP="00630B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неисправности в установке для передачи квантового ключа</w:t>
            </w:r>
          </w:p>
        </w:tc>
        <w:tc>
          <w:tcPr>
            <w:tcW w:w="3149" w:type="pct"/>
            <w:shd w:val="clear" w:color="auto" w:fill="auto"/>
          </w:tcPr>
          <w:p w14:paraId="21F4B1C8" w14:textId="77777777" w:rsidR="000050CD" w:rsidRPr="009D04EE" w:rsidRDefault="000050CD" w:rsidP="00630B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Обнаружение и устранения неисправности в установке по передачи квантового ключа.</w:t>
            </w:r>
          </w:p>
        </w:tc>
      </w:tr>
      <w:tr w:rsidR="000050CD" w:rsidRPr="009D04EE" w14:paraId="2952B7C5" w14:textId="77777777" w:rsidTr="000050CD">
        <w:tc>
          <w:tcPr>
            <w:tcW w:w="282" w:type="pct"/>
            <w:shd w:val="clear" w:color="auto" w:fill="00B050"/>
          </w:tcPr>
          <w:p w14:paraId="307E6127" w14:textId="082E1C14" w:rsidR="000050CD" w:rsidRPr="00185C62" w:rsidRDefault="00185C62" w:rsidP="00630B1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7B61CF4F" w14:textId="77777777" w:rsidR="000050CD" w:rsidRPr="004904C5" w:rsidRDefault="000050CD" w:rsidP="00630B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характеристик детекторов одиночных фотонов</w:t>
            </w:r>
          </w:p>
        </w:tc>
        <w:tc>
          <w:tcPr>
            <w:tcW w:w="3149" w:type="pct"/>
            <w:shd w:val="clear" w:color="auto" w:fill="auto"/>
          </w:tcPr>
          <w:p w14:paraId="725B081A" w14:textId="77777777" w:rsidR="000050CD" w:rsidRPr="004904C5" w:rsidRDefault="000050CD" w:rsidP="00630B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исследования параметров детекторов одиночных фотонов.</w:t>
            </w:r>
          </w:p>
        </w:tc>
      </w:tr>
      <w:tr w:rsidR="000050CD" w:rsidRPr="009D04EE" w14:paraId="3942A5AE" w14:textId="77777777" w:rsidTr="000050CD">
        <w:tc>
          <w:tcPr>
            <w:tcW w:w="282" w:type="pct"/>
            <w:shd w:val="clear" w:color="auto" w:fill="00B050"/>
          </w:tcPr>
          <w:p w14:paraId="6560D0D0" w14:textId="1F11F1BB" w:rsidR="000050CD" w:rsidRPr="00185C62" w:rsidRDefault="00185C62" w:rsidP="00630B1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4E37AA02" w14:textId="77777777" w:rsidR="000050CD" w:rsidRPr="004904C5" w:rsidRDefault="000050CD" w:rsidP="00630B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волоконно-оптического квантового канала связи</w:t>
            </w:r>
          </w:p>
        </w:tc>
        <w:tc>
          <w:tcPr>
            <w:tcW w:w="3149" w:type="pct"/>
            <w:shd w:val="clear" w:color="auto" w:fill="auto"/>
          </w:tcPr>
          <w:p w14:paraId="4881DE86" w14:textId="77777777" w:rsidR="000050CD" w:rsidRPr="009D04EE" w:rsidRDefault="000050CD" w:rsidP="00630B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качества сварки волокна и исследования параметров оптоволоконной линии.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10"/>
    </w:p>
    <w:p w14:paraId="33CA20EA" w14:textId="4A259B5A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E168F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7F85A6BE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AE168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1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14:paraId="6C10B976" w14:textId="77777777" w:rsidR="008161A1" w:rsidRPr="008161A1" w:rsidRDefault="008161A1" w:rsidP="008161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5 модулей, включает обязательную к выполнению часть (инвариант) – 5 модулей. Общее количество баллов конкурсного задания составляет 100.</w:t>
      </w:r>
    </w:p>
    <w:p w14:paraId="58A7D259" w14:textId="77777777" w:rsidR="008161A1" w:rsidRPr="008161A1" w:rsidRDefault="008161A1" w:rsidP="008161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2E5E60CA" w14:textId="1F557226" w:rsidR="008C41F7" w:rsidRDefault="008161A1" w:rsidP="008161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 (е) модуль (и) формируется регионом самостоятельно под запрос работодателя.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61A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время на выполнение модуля (ей) и количество баллов в критериях оценки по аспектам не меняются.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2" w:name="_Toc142037190"/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2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F2C033" w14:textId="77777777" w:rsidR="009B70D6" w:rsidRDefault="009B70D6" w:rsidP="009B70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3" w:name="_Toc78885643"/>
      <w:bookmarkStart w:id="14" w:name="_Toc14203719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Организация работы оптической части квантовых приемо-передающих устройств (инвариант)</w:t>
      </w:r>
    </w:p>
    <w:p w14:paraId="23C4426A" w14:textId="77777777" w:rsidR="009B70D6" w:rsidRDefault="009B70D6" w:rsidP="009B70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собрать на оптической платформе оптическую схему Боба для системы независимой от регистратора и временного отсчета системы.</w:t>
      </w:r>
    </w:p>
    <w:p w14:paraId="3B34A6D6" w14:textId="77777777" w:rsidR="009B70D6" w:rsidRDefault="009B70D6" w:rsidP="009B70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 полученного продукта: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оптическая схема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«Боба», пригодная для осуществления кодирования информационных битов в квантовые состояния одиночных фотонов.</w:t>
      </w:r>
    </w:p>
    <w:p w14:paraId="6DF140C6" w14:textId="77777777" w:rsidR="009B70D6" w:rsidRDefault="009B70D6" w:rsidP="009B70D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Подмодуль А1 Работа с оптическими схемами квантовых приемо-передающих устройств</w:t>
      </w:r>
    </w:p>
    <w:p w14:paraId="5B4ECE62" w14:textId="77777777" w:rsidR="009B70D6" w:rsidRDefault="009B70D6" w:rsidP="009B70D6">
      <w:pPr>
        <w:numPr>
          <w:ilvl w:val="0"/>
          <w:numId w:val="26"/>
        </w:numPr>
        <w:spacing w:after="0" w:line="36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Собрать из имеющихся компонентов оптические схемы «Боба» на разъемных соединениях.</w:t>
      </w:r>
    </w:p>
    <w:p w14:paraId="79507983" w14:textId="77777777" w:rsidR="009B70D6" w:rsidRDefault="009B70D6" w:rsidP="009B70D6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 w:cs="Times New Roman"/>
          <w:noProof/>
          <w:lang w:eastAsia="ru-RU"/>
        </w:rPr>
        <w:drawing>
          <wp:inline distT="0" distB="0" distL="0" distR="0" wp14:anchorId="25C068B8" wp14:editId="5CE3A4FF">
            <wp:extent cx="6120765" cy="857250"/>
            <wp:effectExtent l="0" t="0" r="0" b="0"/>
            <wp:docPr id="1944351276" name="Рисунок 1944351276" descr="Изображение выглядит как текст, снимок экрана, Шрифт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351276" name="Рисунок 1944351276" descr="Изображение выглядит как текст, снимок экрана, Шрифт, линия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296B8" w14:textId="77777777" w:rsidR="009B70D6" w:rsidRDefault="009B70D6" w:rsidP="009B70D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ВНИМАНИЕ: при размещении элементов схемы предусмотреть возможность подключения квантового канала, лазера, и фазовых модуляторов.</w:t>
      </w:r>
    </w:p>
    <w:p w14:paraId="3E6CDBB3" w14:textId="77777777" w:rsidR="009B70D6" w:rsidRDefault="009B70D6" w:rsidP="009B70D6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СТОП-Остановить работу, позвать экспертов для оценки.</w:t>
      </w:r>
    </w:p>
    <w:p w14:paraId="7135271C" w14:textId="77777777" w:rsidR="009B70D6" w:rsidRDefault="009B70D6" w:rsidP="009B70D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Произвести замену выбранного элемента.</w:t>
      </w:r>
    </w:p>
    <w:p w14:paraId="1F2A4925" w14:textId="77777777" w:rsidR="009B70D6" w:rsidRDefault="009B70D6" w:rsidP="009B70D6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СТОП-Остановить работу, позвать экспертов для оценки.</w:t>
      </w:r>
    </w:p>
    <w:p w14:paraId="3444E08A" w14:textId="77777777" w:rsidR="009B70D6" w:rsidRDefault="009B70D6" w:rsidP="009B70D6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Подмодуль А2. Измерение параметров оптической схемы</w:t>
      </w:r>
    </w:p>
    <w:p w14:paraId="5166EEA4" w14:textId="77777777" w:rsidR="009B70D6" w:rsidRPr="00440B89" w:rsidRDefault="009B70D6" w:rsidP="009B70D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B89">
        <w:rPr>
          <w:rFonts w:ascii="Times New Roman" w:hAnsi="Times New Roman" w:cs="Times New Roman"/>
          <w:bCs/>
          <w:sz w:val="28"/>
          <w:szCs w:val="28"/>
        </w:rPr>
        <w:t>1. Измерить затухание в полученной схеме в указанном экспертом интервале схемы</w:t>
      </w:r>
    </w:p>
    <w:p w14:paraId="74DDE19E" w14:textId="77777777" w:rsidR="009B70D6" w:rsidRPr="00EB7DB6" w:rsidRDefault="009B70D6" w:rsidP="009B70D6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EB7DB6">
        <w:rPr>
          <w:rFonts w:ascii="Times New Roman" w:hAnsi="Times New Roman" w:cs="Times New Roman"/>
          <w:bCs/>
          <w:color w:val="FF0000"/>
          <w:sz w:val="28"/>
          <w:szCs w:val="28"/>
        </w:rPr>
        <w:t>СТОП-Остановить работу, позвать экспертов для оценки.</w:t>
      </w:r>
    </w:p>
    <w:p w14:paraId="7F2554A5" w14:textId="77777777" w:rsidR="009B70D6" w:rsidRPr="00440B89" w:rsidRDefault="009B70D6" w:rsidP="009B70D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B89">
        <w:rPr>
          <w:rFonts w:ascii="Times New Roman" w:hAnsi="Times New Roman" w:cs="Times New Roman"/>
          <w:bCs/>
          <w:sz w:val="28"/>
          <w:szCs w:val="28"/>
        </w:rPr>
        <w:t>2. Измерить параметры оптоволоконной катушки с помощью рефлектометра (измерить длину и потери)</w:t>
      </w:r>
    </w:p>
    <w:p w14:paraId="562D2DA9" w14:textId="77777777" w:rsidR="009B70D6" w:rsidRPr="00EB7DB6" w:rsidRDefault="009B70D6" w:rsidP="009B70D6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EB7DB6">
        <w:rPr>
          <w:rFonts w:ascii="Times New Roman" w:hAnsi="Times New Roman" w:cs="Times New Roman"/>
          <w:bCs/>
          <w:color w:val="FF0000"/>
          <w:sz w:val="28"/>
          <w:szCs w:val="28"/>
        </w:rPr>
        <w:t>СТОП-Остановить работу, позвать экспертов для оценки.</w:t>
      </w:r>
    </w:p>
    <w:p w14:paraId="1E3D7FA4" w14:textId="77777777" w:rsidR="009B70D6" w:rsidRPr="00440B89" w:rsidRDefault="009B70D6" w:rsidP="009B70D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B89">
        <w:rPr>
          <w:rFonts w:ascii="Times New Roman" w:hAnsi="Times New Roman" w:cs="Times New Roman"/>
          <w:bCs/>
          <w:sz w:val="28"/>
          <w:szCs w:val="28"/>
        </w:rPr>
        <w:lastRenderedPageBreak/>
        <w:t>3. Сформировать отчет в свободной форме, где должны быть указаны полученные характеристики и приведены расчеты.</w:t>
      </w:r>
    </w:p>
    <w:p w14:paraId="385688DA" w14:textId="77777777" w:rsidR="009B70D6" w:rsidRPr="00440B89" w:rsidRDefault="009B70D6" w:rsidP="009B70D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B89">
        <w:rPr>
          <w:rFonts w:ascii="Times New Roman" w:hAnsi="Times New Roman" w:cs="Times New Roman"/>
          <w:bCs/>
          <w:sz w:val="28"/>
          <w:szCs w:val="28"/>
        </w:rPr>
        <w:t xml:space="preserve">ВНИМАНИЕ: Все данные должны быть сохранены в пригодном для компьютерной обработки формате </w:t>
      </w:r>
      <w:proofErr w:type="spellStart"/>
      <w:r w:rsidRPr="00440B89">
        <w:rPr>
          <w:rFonts w:ascii="Times New Roman" w:hAnsi="Times New Roman" w:cs="Times New Roman"/>
          <w:bCs/>
          <w:sz w:val="28"/>
          <w:szCs w:val="28"/>
        </w:rPr>
        <w:t>pdf</w:t>
      </w:r>
      <w:proofErr w:type="spellEnd"/>
      <w:r w:rsidRPr="00440B89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proofErr w:type="spellStart"/>
      <w:r w:rsidRPr="00440B89">
        <w:rPr>
          <w:rFonts w:ascii="Times New Roman" w:hAnsi="Times New Roman" w:cs="Times New Roman"/>
          <w:bCs/>
          <w:sz w:val="28"/>
          <w:szCs w:val="28"/>
        </w:rPr>
        <w:t>docx</w:t>
      </w:r>
      <w:proofErr w:type="spellEnd"/>
      <w:r w:rsidRPr="00440B89">
        <w:rPr>
          <w:rFonts w:ascii="Times New Roman" w:hAnsi="Times New Roman" w:cs="Times New Roman"/>
          <w:bCs/>
          <w:sz w:val="28"/>
          <w:szCs w:val="28"/>
        </w:rPr>
        <w:t>.</w:t>
      </w:r>
    </w:p>
    <w:p w14:paraId="6ACCD79A" w14:textId="77777777" w:rsidR="009B70D6" w:rsidRDefault="009B70D6" w:rsidP="009B70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Б  Калибровка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квантово-оптической линии и передача квантового ключа (инвариант)</w:t>
      </w:r>
    </w:p>
    <w:p w14:paraId="4F7828EE" w14:textId="77777777" w:rsidR="009B70D6" w:rsidRDefault="009B70D6" w:rsidP="009B70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запуск системы квантового распределения ключа, позволяющей обмениваться секретной информацией в сети Боб-Алиса1, Боб-Алиса2. А также первичная обработка квантовых ключей.</w:t>
      </w:r>
    </w:p>
    <w:p w14:paraId="4FC70136" w14:textId="77777777" w:rsidR="009B70D6" w:rsidRDefault="009B70D6" w:rsidP="009B70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 полученного продукта: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битовая последовательность с допустимым уровнем ошибок (секретный криптографический ключ), распределяемая непрерывно между устройствами приемника и передатчика с помощью квантовых состояний одиночных фотонов. </w:t>
      </w:r>
    </w:p>
    <w:p w14:paraId="20864AC9" w14:textId="77777777" w:rsidR="009B70D6" w:rsidRDefault="009B70D6" w:rsidP="009B70D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Подмодуль Б1 Подключение приемо-передающих устройств с использованием квантового канала</w:t>
      </w:r>
    </w:p>
    <w:p w14:paraId="5AEFD683" w14:textId="77777777" w:rsidR="009B70D6" w:rsidRDefault="009B70D6" w:rsidP="009B70D6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Вычислить параметры для запуска системы: число импульсов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трейне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период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трейна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окно ожидания прихода импульса для каждой из Алис.</w:t>
      </w:r>
    </w:p>
    <w:p w14:paraId="3E054318" w14:textId="77777777" w:rsidR="009B70D6" w:rsidRDefault="009B70D6" w:rsidP="009B70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Стоп-Подозвать оценочную группу</w:t>
      </w:r>
    </w:p>
    <w:p w14:paraId="6AEBD1F3" w14:textId="77777777" w:rsidR="009B70D6" w:rsidRDefault="009B70D6" w:rsidP="009B70D6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Определить время (номер такта) возврата импульса, отраженного от зеркала Фарадея для каждой из Алис. </w:t>
      </w:r>
    </w:p>
    <w:p w14:paraId="73E23622" w14:textId="77777777" w:rsidR="009B70D6" w:rsidRDefault="009B70D6" w:rsidP="009B70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Стоп-Подозвать оценочную группу</w:t>
      </w:r>
    </w:p>
    <w:p w14:paraId="4843B50E" w14:textId="77777777" w:rsidR="009B70D6" w:rsidRDefault="009B70D6" w:rsidP="009B70D6">
      <w:pPr>
        <w:spacing w:line="360" w:lineRule="auto"/>
        <w:contextualSpacing/>
        <w:jc w:val="both"/>
        <w:rPr>
          <w:rFonts w:ascii="Times New Roman" w:eastAsia="Noto Sans Symbol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Подтвердить, что рефлекс, по которому выбиралось окно, верный.</w:t>
      </w:r>
    </w:p>
    <w:p w14:paraId="6885B9EB" w14:textId="77777777" w:rsidR="009B70D6" w:rsidRDefault="009B70D6" w:rsidP="009B70D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Подмодуль Б2 Установка параметров для работы устройств квантовых коммуникаций</w:t>
      </w:r>
    </w:p>
    <w:p w14:paraId="6D3A526C" w14:textId="77777777" w:rsidR="009B70D6" w:rsidRDefault="009B70D6" w:rsidP="009B70D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Ввести в программу соответствующие параметры</w:t>
      </w:r>
    </w:p>
    <w:p w14:paraId="7178E235" w14:textId="77777777" w:rsidR="009B70D6" w:rsidRDefault="009B70D6" w:rsidP="009B70D6">
      <w:pPr>
        <w:numPr>
          <w:ilvl w:val="0"/>
          <w:numId w:val="27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Найти напряжение полуволнового смещения на фазовом модуляторе устройства «Боб», соответствующее смещению фазы на π  </w:t>
      </w:r>
    </w:p>
    <w:p w14:paraId="458AF786" w14:textId="77777777" w:rsidR="009B70D6" w:rsidRDefault="009B70D6" w:rsidP="009B70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Стоп-Подозвать оценочную группу</w:t>
      </w:r>
    </w:p>
    <w:p w14:paraId="7F46BBA6" w14:textId="77777777" w:rsidR="009B70D6" w:rsidRDefault="009B70D6" w:rsidP="009B70D6">
      <w:pPr>
        <w:numPr>
          <w:ilvl w:val="0"/>
          <w:numId w:val="27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Найти время задержки включения фазовой модуляции на устройствах «Алиса1» и «Алиса2».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5799C5B1" w14:textId="77777777" w:rsidR="009B70D6" w:rsidRDefault="009B70D6" w:rsidP="009B70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Стоп-Подозвать оценочную группу</w:t>
      </w:r>
    </w:p>
    <w:p w14:paraId="4141F0D7" w14:textId="77777777" w:rsidR="009B70D6" w:rsidRDefault="009B70D6" w:rsidP="009B70D6">
      <w:pPr>
        <w:numPr>
          <w:ilvl w:val="0"/>
          <w:numId w:val="27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Определить оптимальное положение окна работы ДОФ для каждой из Алис. </w:t>
      </w:r>
    </w:p>
    <w:p w14:paraId="19C14445" w14:textId="77777777" w:rsidR="009B70D6" w:rsidRDefault="009B70D6" w:rsidP="009B70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Стоп-Подозвать оценочную группу</w:t>
      </w:r>
    </w:p>
    <w:p w14:paraId="2664CE94" w14:textId="77777777" w:rsidR="009B70D6" w:rsidRDefault="009B70D6" w:rsidP="009B70D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Подмодуль Б3 Генерация квантового ключа</w:t>
      </w:r>
    </w:p>
    <w:p w14:paraId="0455D07F" w14:textId="77777777" w:rsidR="009B70D6" w:rsidRDefault="009B70D6" w:rsidP="009B70D6">
      <w:pPr>
        <w:numPr>
          <w:ilvl w:val="0"/>
          <w:numId w:val="28"/>
        </w:numPr>
        <w:spacing w:after="0" w:line="36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Запустить процесс генерации квантового ключа, используя полученные значения параметров при помощи программ «Alice.vi» и «Bob.vi». </w:t>
      </w:r>
    </w:p>
    <w:p w14:paraId="6B2C4B9C" w14:textId="77777777" w:rsidR="009B70D6" w:rsidRDefault="009B70D6" w:rsidP="009B70D6">
      <w:pPr>
        <w:spacing w:after="200" w:line="276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Ввести значения во все требуемые поля.</w:t>
      </w:r>
    </w:p>
    <w:p w14:paraId="1D5D97B6" w14:textId="77777777" w:rsidR="009B70D6" w:rsidRDefault="009B70D6" w:rsidP="009B70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Стоп-Подозвать оценочную группу</w:t>
      </w:r>
    </w:p>
    <w:p w14:paraId="2A91D44B" w14:textId="77777777" w:rsidR="009B70D6" w:rsidRDefault="009B70D6" w:rsidP="009B70D6">
      <w:pPr>
        <w:spacing w:after="200" w:line="276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Запустить генерацию ключа</w:t>
      </w:r>
    </w:p>
    <w:p w14:paraId="378A1D69" w14:textId="77777777" w:rsidR="009B70D6" w:rsidRDefault="009B70D6" w:rsidP="009B70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Стоп-Подозвать оценочную группу</w:t>
      </w:r>
    </w:p>
    <w:p w14:paraId="489708A8" w14:textId="77777777" w:rsidR="009B70D6" w:rsidRDefault="009B70D6" w:rsidP="009B70D6">
      <w:pPr>
        <w:numPr>
          <w:ilvl w:val="0"/>
          <w:numId w:val="28"/>
        </w:numPr>
        <w:spacing w:after="0" w:line="36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Произвести ручную настройку критических параметров для достижения максимальной длины ключа и минимального QBER для каждой из Алис.</w:t>
      </w:r>
    </w:p>
    <w:p w14:paraId="6533E1C2" w14:textId="77777777" w:rsidR="009B70D6" w:rsidRDefault="009B70D6" w:rsidP="009B70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Стоп-Подозвать оценочную группу</w:t>
      </w:r>
    </w:p>
    <w:p w14:paraId="1268A952" w14:textId="77777777" w:rsidR="009B70D6" w:rsidRDefault="009B70D6" w:rsidP="009B70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Сформировать отчет в свободной форме, где указать параметры настройки системы, которые были получены при настройке системы, так же внести скриншоты программ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преднастройки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все проведенные расчеты.</w:t>
      </w:r>
    </w:p>
    <w:p w14:paraId="54345A19" w14:textId="77777777" w:rsidR="009B70D6" w:rsidRDefault="009B70D6" w:rsidP="009B70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548DD4"/>
          <w:sz w:val="28"/>
          <w:szCs w:val="28"/>
        </w:rPr>
      </w:pPr>
      <w:r>
        <w:rPr>
          <w:rFonts w:ascii="Times New Roman" w:eastAsia="Times New Roman" w:hAnsi="Times New Roman" w:cs="Times New Roman"/>
          <w:color w:val="548DD4"/>
          <w:sz w:val="28"/>
          <w:szCs w:val="28"/>
        </w:rPr>
        <w:t xml:space="preserve">ВНИМАНИЕ: Все данные должны быть сохранены в пригодном для компьютерной обработки формате </w:t>
      </w:r>
      <w:r>
        <w:rPr>
          <w:rFonts w:ascii="Times New Roman" w:eastAsia="Times New Roman" w:hAnsi="Times New Roman" w:cs="Times New Roman"/>
          <w:color w:val="4F81BD"/>
          <w:sz w:val="28"/>
          <w:szCs w:val="28"/>
          <w:lang w:val="en-US"/>
        </w:rPr>
        <w:t>pdf</w:t>
      </w:r>
      <w:r>
        <w:rPr>
          <w:rFonts w:ascii="Times New Roman" w:eastAsia="Times New Roman" w:hAnsi="Times New Roman" w:cs="Times New Roman"/>
          <w:color w:val="4F81BD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color w:val="4F81BD"/>
          <w:sz w:val="28"/>
          <w:szCs w:val="28"/>
          <w:lang w:val="en-US"/>
        </w:rPr>
        <w:t>docx</w:t>
      </w:r>
      <w:r>
        <w:rPr>
          <w:rFonts w:ascii="Times New Roman" w:eastAsia="Times New Roman" w:hAnsi="Times New Roman" w:cs="Times New Roman"/>
          <w:color w:val="4F81BD"/>
          <w:sz w:val="28"/>
          <w:szCs w:val="28"/>
        </w:rPr>
        <w:t>.</w:t>
      </w:r>
    </w:p>
    <w:p w14:paraId="77714A78" w14:textId="77777777" w:rsidR="009B70D6" w:rsidRDefault="009B70D6" w:rsidP="009B70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42D22E" w14:textId="77777777" w:rsidR="009B70D6" w:rsidRDefault="009B70D6" w:rsidP="009B70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В Поиск неисправности в установке для передачи квантового ключа (инвариант)</w:t>
      </w:r>
    </w:p>
    <w:p w14:paraId="2E8620D4" w14:textId="77777777" w:rsidR="009B70D6" w:rsidRDefault="009B70D6" w:rsidP="009B70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>: обнаружить неисправность в установке и устранить ее.</w:t>
      </w:r>
    </w:p>
    <w:p w14:paraId="6AA630FE" w14:textId="77777777" w:rsidR="009B70D6" w:rsidRDefault="009B70D6" w:rsidP="009B70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полученного продукта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восстановление работоспособности установки и необходимого уровня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QBER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длины ключа.</w:t>
      </w:r>
    </w:p>
    <w:p w14:paraId="04B26129" w14:textId="77777777" w:rsidR="009B70D6" w:rsidRDefault="009B70D6" w:rsidP="009B70D6">
      <w:pPr>
        <w:numPr>
          <w:ilvl w:val="3"/>
          <w:numId w:val="27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Обнаружить неисправность и устранить ее.</w:t>
      </w:r>
    </w:p>
    <w:p w14:paraId="4A46100D" w14:textId="77777777" w:rsidR="009B70D6" w:rsidRDefault="009B70D6" w:rsidP="009B70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Стоп-Подозвать оценочную группу</w:t>
      </w:r>
    </w:p>
    <w:p w14:paraId="7CE2985D" w14:textId="77777777" w:rsidR="009B70D6" w:rsidRDefault="009B70D6" w:rsidP="009B70D6">
      <w:pPr>
        <w:numPr>
          <w:ilvl w:val="3"/>
          <w:numId w:val="27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оценку среднего количества фотонов в когерентном импульсе для секретного распределения ключа BB84.</w:t>
      </w:r>
    </w:p>
    <w:p w14:paraId="1BFC193B" w14:textId="77777777" w:rsidR="009B70D6" w:rsidRDefault="009B70D6" w:rsidP="009B70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81BD"/>
          <w:sz w:val="28"/>
          <w:szCs w:val="28"/>
        </w:rPr>
        <w:lastRenderedPageBreak/>
        <w:t xml:space="preserve">Для этого будет предложено численно решить трансцендентное уравнение, и для этого можно использовать что угодно (Математику, </w:t>
      </w:r>
      <w:proofErr w:type="spellStart"/>
      <w:r>
        <w:rPr>
          <w:rFonts w:ascii="Times New Roman" w:eastAsia="Times New Roman" w:hAnsi="Times New Roman" w:cs="Times New Roman"/>
          <w:color w:val="4F81BD"/>
          <w:sz w:val="28"/>
          <w:szCs w:val="28"/>
        </w:rPr>
        <w:t>Матлаб</w:t>
      </w:r>
      <w:proofErr w:type="spellEnd"/>
      <w:r>
        <w:rPr>
          <w:rFonts w:ascii="Times New Roman" w:eastAsia="Times New Roman" w:hAnsi="Times New Roman" w:cs="Times New Roman"/>
          <w:color w:val="4F81BD"/>
          <w:sz w:val="28"/>
          <w:szCs w:val="28"/>
        </w:rPr>
        <w:t>, Питон, Си...), но на выдаваемых ноутах это стоять не будет.</w:t>
      </w:r>
    </w:p>
    <w:p w14:paraId="3160A036" w14:textId="77777777" w:rsidR="009B70D6" w:rsidRDefault="009B70D6" w:rsidP="009B70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Стоп-Подозвать оценочную группу</w:t>
      </w:r>
    </w:p>
    <w:p w14:paraId="62EEFECC" w14:textId="77777777" w:rsidR="009B70D6" w:rsidRDefault="009B70D6" w:rsidP="009B70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05B1C762" w14:textId="77777777" w:rsidR="009B70D6" w:rsidRDefault="009B70D6" w:rsidP="009B70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Г Исследование характеристик детекторов одиночных фотонов (инвариант)</w:t>
      </w:r>
    </w:p>
    <w:p w14:paraId="103AA3F7" w14:textId="77777777" w:rsidR="009B70D6" w:rsidRDefault="009B70D6" w:rsidP="009B70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>: найти требуемые параметры детектора одиночных фотонов.</w:t>
      </w:r>
    </w:p>
    <w:p w14:paraId="34B0F866" w14:textId="77777777" w:rsidR="009B70D6" w:rsidRDefault="009B70D6" w:rsidP="009B70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полученного продукта</w:t>
      </w:r>
      <w:r>
        <w:rPr>
          <w:rFonts w:ascii="Times New Roman" w:eastAsia="Times New Roman" w:hAnsi="Times New Roman" w:cs="Times New Roman"/>
          <w:sz w:val="28"/>
          <w:szCs w:val="28"/>
        </w:rPr>
        <w:t>: набор необходимых параметров детектора одиночных фотонов для корректной работы системы.</w:t>
      </w:r>
    </w:p>
    <w:p w14:paraId="04362757" w14:textId="77777777" w:rsidR="009B70D6" w:rsidRDefault="009B70D6" w:rsidP="009B70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1.Найти мертвое время.</w:t>
      </w:r>
    </w:p>
    <w:p w14:paraId="2C8FF69E" w14:textId="77777777" w:rsidR="009B70D6" w:rsidRDefault="009B70D6" w:rsidP="009B70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2.Найти темновой счет.</w:t>
      </w:r>
    </w:p>
    <w:p w14:paraId="29F4E637" w14:textId="77777777" w:rsidR="009B70D6" w:rsidRDefault="009B70D6" w:rsidP="009B70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Стоп-Подозвать оценочную группу</w:t>
      </w:r>
    </w:p>
    <w:p w14:paraId="33308527" w14:textId="77777777" w:rsidR="009B70D6" w:rsidRDefault="009B70D6" w:rsidP="009B70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Коэффициент затухания, которое необходимо выставить для достижения необходимого количества фотонов в импульсе.</w:t>
      </w:r>
    </w:p>
    <w:p w14:paraId="6770F358" w14:textId="77777777" w:rsidR="009B70D6" w:rsidRDefault="009B70D6" w:rsidP="009B70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Стоп-Подозвать оценочную группу</w:t>
      </w:r>
    </w:p>
    <w:p w14:paraId="7334706D" w14:textId="77777777" w:rsidR="009B70D6" w:rsidRDefault="009B70D6" w:rsidP="009B70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4.Найти квантовую эффективность.</w:t>
      </w:r>
    </w:p>
    <w:p w14:paraId="3DC9F04C" w14:textId="77777777" w:rsidR="009B70D6" w:rsidRDefault="009B70D6" w:rsidP="009B70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Стоп-Подозвать оценочную группу</w:t>
      </w:r>
    </w:p>
    <w:p w14:paraId="07146044" w14:textId="77777777" w:rsidR="009B70D6" w:rsidRPr="00E4313B" w:rsidRDefault="009B70D6" w:rsidP="009B70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33BDBD36" w14:textId="77777777" w:rsidR="009B70D6" w:rsidRPr="00E4313B" w:rsidRDefault="009B70D6" w:rsidP="009B70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313B">
        <w:rPr>
          <w:rFonts w:ascii="Times New Roman" w:eastAsia="Times New Roman" w:hAnsi="Times New Roman" w:cs="Times New Roman"/>
          <w:b/>
          <w:sz w:val="28"/>
          <w:szCs w:val="28"/>
        </w:rPr>
        <w:t>Модуль Д Монтаж волоконно-оптического квантового канала связи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(инвариант)</w:t>
      </w:r>
    </w:p>
    <w:p w14:paraId="1110966A" w14:textId="77777777" w:rsidR="009B70D6" w:rsidRPr="00B41E01" w:rsidRDefault="009B70D6" w:rsidP="009B70D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E01">
        <w:rPr>
          <w:rFonts w:ascii="Times New Roman" w:eastAsia="Times New Roman" w:hAnsi="Times New Roman" w:cs="Times New Roman"/>
          <w:sz w:val="28"/>
          <w:szCs w:val="28"/>
        </w:rPr>
        <w:t>Лимит времени 1 часа.</w:t>
      </w:r>
    </w:p>
    <w:p w14:paraId="44671329" w14:textId="4C45F198" w:rsidR="009B70D6" w:rsidRPr="00B41E01" w:rsidRDefault="009B70D6" w:rsidP="009B70D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E01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434F56" w:rsidRPr="00B41E01">
        <w:rPr>
          <w:rFonts w:ascii="Times New Roman" w:eastAsia="Times New Roman" w:hAnsi="Times New Roman" w:cs="Times New Roman"/>
          <w:sz w:val="28"/>
          <w:szCs w:val="28"/>
        </w:rPr>
        <w:t>:</w:t>
      </w:r>
      <w:r w:rsidR="00434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F56" w:rsidRPr="00B41E01">
        <w:rPr>
          <w:rFonts w:ascii="Times New Roman" w:eastAsia="Times New Roman" w:hAnsi="Times New Roman" w:cs="Times New Roman"/>
          <w:sz w:val="28"/>
          <w:szCs w:val="28"/>
        </w:rPr>
        <w:t>изготовить</w:t>
      </w:r>
      <w:r w:rsidRPr="00B41E01">
        <w:rPr>
          <w:rFonts w:ascii="Times New Roman" w:eastAsia="Times New Roman" w:hAnsi="Times New Roman" w:cs="Times New Roman"/>
          <w:sz w:val="28"/>
          <w:szCs w:val="28"/>
        </w:rPr>
        <w:t xml:space="preserve"> волоконно-оптический квантовый канал связи, пригодный для распределения квантового ключа.</w:t>
      </w:r>
    </w:p>
    <w:p w14:paraId="4156DDA4" w14:textId="77777777" w:rsidR="009B70D6" w:rsidRPr="00B41E01" w:rsidRDefault="009B70D6" w:rsidP="009B70D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E01">
        <w:rPr>
          <w:rFonts w:ascii="Times New Roman" w:eastAsia="Times New Roman" w:hAnsi="Times New Roman" w:cs="Times New Roman"/>
          <w:sz w:val="28"/>
          <w:szCs w:val="28"/>
        </w:rPr>
        <w:t xml:space="preserve">Описание полученного продукта: Волоконно-оптический квантовый канал длинной около 30 км, имеющий на концах оптические разъемы. </w:t>
      </w:r>
    </w:p>
    <w:p w14:paraId="3C81BCF0" w14:textId="77777777" w:rsidR="009B70D6" w:rsidRPr="00B41E01" w:rsidRDefault="009B70D6" w:rsidP="009B70D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E01">
        <w:rPr>
          <w:rFonts w:ascii="Times New Roman" w:eastAsia="Times New Roman" w:hAnsi="Times New Roman" w:cs="Times New Roman"/>
          <w:sz w:val="28"/>
          <w:szCs w:val="28"/>
        </w:rPr>
        <w:t xml:space="preserve">Используемое оборудование: Аппарат для сварки оптических волокон, скалыватель оптического волокна, стриппер, оптический рефлектометр, термоусадочные гильзы, спирт, салфетки, микроскоп, персональный компьютер, источник оптического излучения на коммуникационной длине волны, измеритель мощности. </w:t>
      </w:r>
    </w:p>
    <w:p w14:paraId="583A0D4A" w14:textId="77777777" w:rsidR="009B70D6" w:rsidRPr="00B41E01" w:rsidRDefault="009B70D6" w:rsidP="009B70D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E01">
        <w:rPr>
          <w:rFonts w:ascii="Times New Roman" w:eastAsia="Times New Roman" w:hAnsi="Times New Roman" w:cs="Times New Roman"/>
          <w:sz w:val="28"/>
          <w:szCs w:val="28"/>
        </w:rPr>
        <w:lastRenderedPageBreak/>
        <w:t>Средства индивидуальной защиты: защитные очки, латексные перчатки (разрешается снимать при занесении результатов в отчет и при работе с компьютером)</w:t>
      </w:r>
    </w:p>
    <w:p w14:paraId="461CC260" w14:textId="77777777" w:rsidR="009B70D6" w:rsidRPr="00B41E01" w:rsidRDefault="009B70D6" w:rsidP="009B70D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59A554" w14:textId="77777777" w:rsidR="009B70D6" w:rsidRPr="00B41E01" w:rsidRDefault="009B70D6" w:rsidP="009B70D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13B">
        <w:rPr>
          <w:rFonts w:ascii="Times New Roman" w:eastAsia="Times New Roman" w:hAnsi="Times New Roman" w:cs="Times New Roman"/>
          <w:b/>
          <w:sz w:val="28"/>
          <w:szCs w:val="28"/>
        </w:rPr>
        <w:t>Подмодуль Д.1</w:t>
      </w:r>
      <w:r w:rsidRPr="00B41E01">
        <w:rPr>
          <w:rFonts w:ascii="Times New Roman" w:eastAsia="Times New Roman" w:hAnsi="Times New Roman" w:cs="Times New Roman"/>
          <w:sz w:val="28"/>
          <w:szCs w:val="28"/>
        </w:rPr>
        <w:t xml:space="preserve"> Сварка оптического квантового канала связи длиной около 30 км.</w:t>
      </w:r>
    </w:p>
    <w:p w14:paraId="02287A29" w14:textId="77777777" w:rsidR="009B70D6" w:rsidRPr="00B41E01" w:rsidRDefault="009B70D6" w:rsidP="009B70D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E0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41E01">
        <w:rPr>
          <w:rFonts w:ascii="Times New Roman" w:eastAsia="Times New Roman" w:hAnsi="Times New Roman" w:cs="Times New Roman"/>
          <w:sz w:val="28"/>
          <w:szCs w:val="28"/>
        </w:rPr>
        <w:tab/>
        <w:t xml:space="preserve">Подготовить к сварке необходимое количество оптических </w:t>
      </w:r>
      <w:proofErr w:type="spellStart"/>
      <w:r w:rsidRPr="00B41E01">
        <w:rPr>
          <w:rFonts w:ascii="Times New Roman" w:eastAsia="Times New Roman" w:hAnsi="Times New Roman" w:cs="Times New Roman"/>
          <w:sz w:val="28"/>
          <w:szCs w:val="28"/>
        </w:rPr>
        <w:t>пигтейлов</w:t>
      </w:r>
      <w:proofErr w:type="spellEnd"/>
      <w:r w:rsidRPr="00B41E01">
        <w:rPr>
          <w:rFonts w:ascii="Times New Roman" w:eastAsia="Times New Roman" w:hAnsi="Times New Roman" w:cs="Times New Roman"/>
          <w:sz w:val="28"/>
          <w:szCs w:val="28"/>
        </w:rPr>
        <w:t xml:space="preserve"> и катушек оптоволокна.</w:t>
      </w:r>
    </w:p>
    <w:p w14:paraId="65E326EC" w14:textId="77777777" w:rsidR="009B70D6" w:rsidRPr="00B41E01" w:rsidRDefault="009B70D6" w:rsidP="009B70D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E0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B41E01">
        <w:rPr>
          <w:rFonts w:ascii="Times New Roman" w:eastAsia="Times New Roman" w:hAnsi="Times New Roman" w:cs="Times New Roman"/>
          <w:sz w:val="28"/>
          <w:szCs w:val="28"/>
        </w:rPr>
        <w:tab/>
        <w:t>Произвести сварку подготовленных элементов.</w:t>
      </w:r>
    </w:p>
    <w:p w14:paraId="56591622" w14:textId="77777777" w:rsidR="009B70D6" w:rsidRPr="00EB7DB6" w:rsidRDefault="009B70D6" w:rsidP="009B70D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B7DB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СТОП -Остановить работу после проведения каждой сварки оптоволокна при отображении на экране сварочного аппарата Hot Image, позвать экспертов для оценки. </w:t>
      </w:r>
    </w:p>
    <w:p w14:paraId="32B3047F" w14:textId="77777777" w:rsidR="009B70D6" w:rsidRPr="00B41E01" w:rsidRDefault="009B70D6" w:rsidP="009B70D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E01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B41E01">
        <w:rPr>
          <w:rFonts w:ascii="Times New Roman" w:eastAsia="Times New Roman" w:hAnsi="Times New Roman" w:cs="Times New Roman"/>
          <w:sz w:val="28"/>
          <w:szCs w:val="28"/>
        </w:rPr>
        <w:tab/>
        <w:t>Провести оптическую изоляцию квантового канала.</w:t>
      </w:r>
    </w:p>
    <w:p w14:paraId="18C0566E" w14:textId="77777777" w:rsidR="009B70D6" w:rsidRDefault="009B70D6" w:rsidP="009B70D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41E0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41E01">
        <w:rPr>
          <w:rFonts w:ascii="Times New Roman" w:eastAsia="Times New Roman" w:hAnsi="Times New Roman" w:cs="Times New Roman"/>
          <w:sz w:val="28"/>
          <w:szCs w:val="28"/>
        </w:rPr>
        <w:tab/>
        <w:t xml:space="preserve">Собрать оптическую схему для измерения полных оптических потерь и уровня обратных отражений в квантовом канале. Провести измерения.  </w:t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338B9A73" w14:textId="64D15B33" w:rsidR="00D17132" w:rsidRDefault="00D17132" w:rsidP="00D171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6F479B17" w14:textId="551796ED" w:rsidR="00022CAD" w:rsidRPr="00E4313B" w:rsidRDefault="00022CAD" w:rsidP="00022CA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13B">
        <w:rPr>
          <w:rFonts w:ascii="Times New Roman" w:eastAsia="Times New Roman" w:hAnsi="Times New Roman" w:cs="Times New Roman"/>
          <w:sz w:val="28"/>
          <w:szCs w:val="28"/>
        </w:rPr>
        <w:t>Неопределенный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7" w:name="_Toc78885660"/>
      <w:bookmarkStart w:id="18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7D913ADF" w14:textId="77777777" w:rsidR="00386868" w:rsidRPr="003732A7" w:rsidRDefault="00386868" w:rsidP="003868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Toc142037194"/>
      <w:r>
        <w:rPr>
          <w:rFonts w:ascii="Times New Roman" w:eastAsia="Times New Roman" w:hAnsi="Times New Roman" w:cs="Times New Roman"/>
          <w:sz w:val="28"/>
          <w:szCs w:val="28"/>
        </w:rPr>
        <w:t>Шуруповерт, автоматическая система очистки волокна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sectPr w:rsidR="00FC6098" w:rsidSect="00473C4A">
      <w:footerReference w:type="default" r:id="rId10"/>
      <w:footerReference w:type="first" r:id="rId11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5EE94" w14:textId="77777777" w:rsidR="003456D2" w:rsidRDefault="003456D2" w:rsidP="00970F49">
      <w:pPr>
        <w:spacing w:after="0" w:line="240" w:lineRule="auto"/>
      </w:pPr>
      <w:r>
        <w:separator/>
      </w:r>
    </w:p>
  </w:endnote>
  <w:endnote w:type="continuationSeparator" w:id="0">
    <w:p w14:paraId="20C8D13B" w14:textId="77777777" w:rsidR="003456D2" w:rsidRDefault="003456D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9104416"/>
      <w:docPartObj>
        <w:docPartGallery w:val="Page Numbers (Bottom of Page)"/>
        <w:docPartUnique/>
      </w:docPartObj>
    </w:sdtPr>
    <w:sdtContent>
      <w:p w14:paraId="25CDE468" w14:textId="400C7593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D0A">
          <w:rPr>
            <w:noProof/>
          </w:rPr>
          <w:t>2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B3D11" w14:textId="77777777" w:rsidR="003456D2" w:rsidRDefault="003456D2" w:rsidP="00970F49">
      <w:pPr>
        <w:spacing w:after="0" w:line="240" w:lineRule="auto"/>
      </w:pPr>
      <w:r>
        <w:separator/>
      </w:r>
    </w:p>
  </w:footnote>
  <w:footnote w:type="continuationSeparator" w:id="0">
    <w:p w14:paraId="5F6ECB0F" w14:textId="77777777" w:rsidR="003456D2" w:rsidRDefault="003456D2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66E0"/>
    <w:multiLevelType w:val="hybridMultilevel"/>
    <w:tmpl w:val="B8202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C6DEB"/>
    <w:multiLevelType w:val="multilevel"/>
    <w:tmpl w:val="60E0E4F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07C6414"/>
    <w:multiLevelType w:val="multilevel"/>
    <w:tmpl w:val="457ABE5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D3060"/>
    <w:multiLevelType w:val="multilevel"/>
    <w:tmpl w:val="4344D9E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43870">
    <w:abstractNumId w:val="16"/>
  </w:num>
  <w:num w:numId="2" w16cid:durableId="479230039">
    <w:abstractNumId w:val="9"/>
  </w:num>
  <w:num w:numId="3" w16cid:durableId="2104644934">
    <w:abstractNumId w:val="7"/>
  </w:num>
  <w:num w:numId="4" w16cid:durableId="70390899">
    <w:abstractNumId w:val="2"/>
  </w:num>
  <w:num w:numId="5" w16cid:durableId="1756589318">
    <w:abstractNumId w:val="1"/>
  </w:num>
  <w:num w:numId="6" w16cid:durableId="1347635012">
    <w:abstractNumId w:val="11"/>
  </w:num>
  <w:num w:numId="7" w16cid:durableId="1741823713">
    <w:abstractNumId w:val="3"/>
  </w:num>
  <w:num w:numId="8" w16cid:durableId="77606438">
    <w:abstractNumId w:val="6"/>
  </w:num>
  <w:num w:numId="9" w16cid:durableId="143400960">
    <w:abstractNumId w:val="22"/>
  </w:num>
  <w:num w:numId="10" w16cid:durableId="1219126723">
    <w:abstractNumId w:val="8"/>
  </w:num>
  <w:num w:numId="11" w16cid:durableId="1539582859">
    <w:abstractNumId w:val="4"/>
  </w:num>
  <w:num w:numId="12" w16cid:durableId="1861967069">
    <w:abstractNumId w:val="12"/>
  </w:num>
  <w:num w:numId="13" w16cid:durableId="1457287898">
    <w:abstractNumId w:val="25"/>
  </w:num>
  <w:num w:numId="14" w16cid:durableId="1167596567">
    <w:abstractNumId w:val="13"/>
  </w:num>
  <w:num w:numId="15" w16cid:durableId="979117624">
    <w:abstractNumId w:val="23"/>
  </w:num>
  <w:num w:numId="16" w16cid:durableId="188228485">
    <w:abstractNumId w:val="27"/>
  </w:num>
  <w:num w:numId="17" w16cid:durableId="1483234626">
    <w:abstractNumId w:val="24"/>
  </w:num>
  <w:num w:numId="18" w16cid:durableId="1787039973">
    <w:abstractNumId w:val="21"/>
  </w:num>
  <w:num w:numId="19" w16cid:durableId="1450516821">
    <w:abstractNumId w:val="15"/>
  </w:num>
  <w:num w:numId="20" w16cid:durableId="257296356">
    <w:abstractNumId w:val="17"/>
  </w:num>
  <w:num w:numId="21" w16cid:durableId="191577070">
    <w:abstractNumId w:val="14"/>
  </w:num>
  <w:num w:numId="22" w16cid:durableId="417797395">
    <w:abstractNumId w:val="5"/>
  </w:num>
  <w:num w:numId="23" w16cid:durableId="976952920">
    <w:abstractNumId w:val="19"/>
  </w:num>
  <w:num w:numId="24" w16cid:durableId="160432219">
    <w:abstractNumId w:val="0"/>
  </w:num>
  <w:num w:numId="25" w16cid:durableId="1289433207">
    <w:abstractNumId w:val="20"/>
  </w:num>
  <w:num w:numId="26" w16cid:durableId="7114250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297313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293779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0CD"/>
    <w:rsid w:val="000051E8"/>
    <w:rsid w:val="00021CCE"/>
    <w:rsid w:val="00022CAD"/>
    <w:rsid w:val="00023AB1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836B8"/>
    <w:rsid w:val="00185C62"/>
    <w:rsid w:val="001B4B65"/>
    <w:rsid w:val="001C1282"/>
    <w:rsid w:val="001C63E7"/>
    <w:rsid w:val="001E1DF9"/>
    <w:rsid w:val="001E56DF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109C2"/>
    <w:rsid w:val="0032065E"/>
    <w:rsid w:val="003242E1"/>
    <w:rsid w:val="00333911"/>
    <w:rsid w:val="00334165"/>
    <w:rsid w:val="003456D2"/>
    <w:rsid w:val="003531E7"/>
    <w:rsid w:val="003601A4"/>
    <w:rsid w:val="0037535C"/>
    <w:rsid w:val="003815C7"/>
    <w:rsid w:val="00386868"/>
    <w:rsid w:val="003934F8"/>
    <w:rsid w:val="00397A1B"/>
    <w:rsid w:val="003A21C8"/>
    <w:rsid w:val="003C1D7A"/>
    <w:rsid w:val="003C5F97"/>
    <w:rsid w:val="003D1E51"/>
    <w:rsid w:val="003D5153"/>
    <w:rsid w:val="004254FE"/>
    <w:rsid w:val="00434F56"/>
    <w:rsid w:val="00436FFC"/>
    <w:rsid w:val="00437D28"/>
    <w:rsid w:val="0044354A"/>
    <w:rsid w:val="00454353"/>
    <w:rsid w:val="00461AC6"/>
    <w:rsid w:val="004644B1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F2284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0B19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361"/>
    <w:rsid w:val="00714CA4"/>
    <w:rsid w:val="007250D9"/>
    <w:rsid w:val="007266AD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C3B2B"/>
    <w:rsid w:val="007D3601"/>
    <w:rsid w:val="007D6C20"/>
    <w:rsid w:val="007E73B4"/>
    <w:rsid w:val="007F68D0"/>
    <w:rsid w:val="00812516"/>
    <w:rsid w:val="008161A1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B70D6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740E4"/>
    <w:rsid w:val="00A8496D"/>
    <w:rsid w:val="00A85D42"/>
    <w:rsid w:val="00A87627"/>
    <w:rsid w:val="00A91D4B"/>
    <w:rsid w:val="00A962D4"/>
    <w:rsid w:val="00A9790B"/>
    <w:rsid w:val="00AA2B8A"/>
    <w:rsid w:val="00AB4EB6"/>
    <w:rsid w:val="00AD2200"/>
    <w:rsid w:val="00AE168F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BE09F2"/>
    <w:rsid w:val="00C06EBC"/>
    <w:rsid w:val="00C071C1"/>
    <w:rsid w:val="00C0723F"/>
    <w:rsid w:val="00C1179A"/>
    <w:rsid w:val="00C121F9"/>
    <w:rsid w:val="00C17B01"/>
    <w:rsid w:val="00C21E3A"/>
    <w:rsid w:val="00C26C83"/>
    <w:rsid w:val="00C31CA1"/>
    <w:rsid w:val="00C3445C"/>
    <w:rsid w:val="00C34D0A"/>
    <w:rsid w:val="00C43572"/>
    <w:rsid w:val="00C52383"/>
    <w:rsid w:val="00C56A9B"/>
    <w:rsid w:val="00C61D8D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CF3865"/>
    <w:rsid w:val="00D02C00"/>
    <w:rsid w:val="00D12ABD"/>
    <w:rsid w:val="00D16F4B"/>
    <w:rsid w:val="00D17132"/>
    <w:rsid w:val="00D2075B"/>
    <w:rsid w:val="00D229F1"/>
    <w:rsid w:val="00D265EF"/>
    <w:rsid w:val="00D37CEC"/>
    <w:rsid w:val="00D37DEA"/>
    <w:rsid w:val="00D405D4"/>
    <w:rsid w:val="00D41269"/>
    <w:rsid w:val="00D45007"/>
    <w:rsid w:val="00D46BBE"/>
    <w:rsid w:val="00D617CC"/>
    <w:rsid w:val="00D730FB"/>
    <w:rsid w:val="00D82186"/>
    <w:rsid w:val="00D83E4E"/>
    <w:rsid w:val="00D86E22"/>
    <w:rsid w:val="00D87898"/>
    <w:rsid w:val="00D87A1E"/>
    <w:rsid w:val="00D96994"/>
    <w:rsid w:val="00DE39D8"/>
    <w:rsid w:val="00DE5614"/>
    <w:rsid w:val="00DF2FFE"/>
    <w:rsid w:val="00E0407E"/>
    <w:rsid w:val="00E04FDF"/>
    <w:rsid w:val="00E15F2A"/>
    <w:rsid w:val="00E279E8"/>
    <w:rsid w:val="00E579D6"/>
    <w:rsid w:val="00E75567"/>
    <w:rsid w:val="00E779BE"/>
    <w:rsid w:val="00E857D6"/>
    <w:rsid w:val="00EA0163"/>
    <w:rsid w:val="00EA0C3A"/>
    <w:rsid w:val="00EA30C6"/>
    <w:rsid w:val="00EB2779"/>
    <w:rsid w:val="00EB4FF8"/>
    <w:rsid w:val="00EB7DB6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E6123"/>
    <w:rsid w:val="00FF1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-11">
    <w:name w:val="Таблица-сетка 1 светлая1"/>
    <w:basedOn w:val="a3"/>
    <w:uiPriority w:val="46"/>
    <w:rsid w:val="00C071C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28C54-1969-4331-B1DD-C0636A67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13</Pages>
  <Words>2426</Words>
  <Characters>13834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Nikolay Trofimov</cp:lastModifiedBy>
  <cp:revision>41</cp:revision>
  <dcterms:created xsi:type="dcterms:W3CDTF">2023-10-10T08:10:00Z</dcterms:created>
  <dcterms:modified xsi:type="dcterms:W3CDTF">2024-10-31T16:39:00Z</dcterms:modified>
</cp:coreProperties>
</file>