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01CE5EF" w14:textId="2B5FAD43" w:rsidR="005E523F" w:rsidRPr="004C4866" w:rsidRDefault="005E523F" w:rsidP="005E523F">
      <w:pPr>
        <w:pStyle w:val="af6"/>
        <w:tabs>
          <w:tab w:val="left" w:pos="142"/>
        </w:tabs>
        <w:spacing w:line="259" w:lineRule="auto"/>
        <w:ind w:left="0"/>
        <w:jc w:val="center"/>
        <w:rPr>
          <w:bCs/>
          <w:sz w:val="40"/>
          <w:szCs w:val="40"/>
          <w:u w:val="single"/>
        </w:rPr>
      </w:pPr>
      <w:r>
        <w:rPr>
          <w:rFonts w:eastAsia="Times New Roman" w:cs="Times New Roman"/>
          <w:color w:val="000000"/>
          <w:sz w:val="40"/>
          <w:szCs w:val="40"/>
        </w:rPr>
        <w:t>К</w:t>
      </w:r>
      <w:r w:rsidR="00F26301">
        <w:rPr>
          <w:rFonts w:eastAsia="Times New Roman" w:cs="Times New Roman"/>
          <w:color w:val="000000"/>
          <w:sz w:val="40"/>
          <w:szCs w:val="40"/>
        </w:rPr>
        <w:t>омпетенции</w:t>
      </w:r>
      <w:r>
        <w:rPr>
          <w:rFonts w:eastAsia="Times New Roman" w:cs="Times New Roman"/>
          <w:color w:val="000000"/>
          <w:sz w:val="40"/>
          <w:szCs w:val="40"/>
        </w:rPr>
        <w:t xml:space="preserve"> </w:t>
      </w:r>
      <w:r w:rsidRPr="004C4866">
        <w:rPr>
          <w:sz w:val="40"/>
          <w:szCs w:val="40"/>
          <w:u w:val="single"/>
        </w:rPr>
        <w:t>«</w:t>
      </w:r>
      <w:r w:rsidRPr="004C4866">
        <w:rPr>
          <w:bCs/>
          <w:sz w:val="40"/>
          <w:szCs w:val="40"/>
          <w:u w:val="single"/>
        </w:rPr>
        <w:t xml:space="preserve">Магистральные линии связи. </w:t>
      </w:r>
    </w:p>
    <w:p w14:paraId="6FADA291" w14:textId="77777777" w:rsidR="005E523F" w:rsidRPr="004C4866" w:rsidRDefault="005E523F" w:rsidP="005E523F">
      <w:pPr>
        <w:pStyle w:val="af6"/>
        <w:tabs>
          <w:tab w:val="left" w:pos="142"/>
        </w:tabs>
        <w:spacing w:line="259" w:lineRule="auto"/>
        <w:ind w:left="0"/>
        <w:jc w:val="center"/>
        <w:rPr>
          <w:sz w:val="40"/>
          <w:szCs w:val="40"/>
          <w:u w:val="single"/>
        </w:rPr>
      </w:pPr>
      <w:r w:rsidRPr="004C4866">
        <w:rPr>
          <w:bCs/>
          <w:sz w:val="40"/>
          <w:szCs w:val="40"/>
          <w:u w:val="single"/>
        </w:rPr>
        <w:t>Строительство и эксплуатация ВОЛП</w:t>
      </w:r>
      <w:r w:rsidRPr="004C4866">
        <w:rPr>
          <w:sz w:val="40"/>
          <w:szCs w:val="40"/>
          <w:u w:val="single"/>
        </w:rPr>
        <w:t>»</w:t>
      </w:r>
    </w:p>
    <w:p w14:paraId="6A0377A7" w14:textId="77777777" w:rsidR="00F15D3A" w:rsidRDefault="00F15D3A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14:paraId="65F84C6D" w14:textId="6CB67F04" w:rsidR="00A74F0F" w:rsidRDefault="00F15D3A" w:rsidP="00F15D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Региональный этап </w:t>
      </w:r>
      <w:r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в </w:t>
      </w:r>
      <w:r>
        <w:rPr>
          <w:rFonts w:eastAsia="Times New Roman" w:cs="Times New Roman"/>
          <w:color w:val="000000"/>
          <w:sz w:val="36"/>
          <w:szCs w:val="36"/>
        </w:rPr>
        <w:t>2025 г</w:t>
      </w:r>
    </w:p>
    <w:p w14:paraId="0E30A34C" w14:textId="7B32DA4A" w:rsidR="00F15D3A" w:rsidRPr="00F15D3A" w:rsidRDefault="00F15D3A" w:rsidP="000574E7">
      <w:pP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36"/>
          <w:szCs w:val="36"/>
        </w:rPr>
        <w:t>____</w:t>
      </w:r>
      <w:r w:rsidR="000574E7">
        <w:rPr>
          <w:rFonts w:eastAsia="Times New Roman" w:cs="Times New Roman"/>
          <w:color w:val="000000"/>
          <w:sz w:val="36"/>
          <w:szCs w:val="36"/>
        </w:rPr>
        <w:t>_______________</w:t>
      </w:r>
      <w:r>
        <w:rPr>
          <w:rFonts w:eastAsia="Times New Roman" w:cs="Times New Roman"/>
          <w:color w:val="000000"/>
          <w:sz w:val="36"/>
          <w:szCs w:val="36"/>
        </w:rPr>
        <w:t>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45FE8827" w:rsidR="001A206B" w:rsidRDefault="00F15D3A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900E3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900E3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900E3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4323DE17" w:rsidR="001A206B" w:rsidRDefault="00900E3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B423AF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hyperlink>
        </w:p>
        <w:p w14:paraId="2E05C76D" w14:textId="582BE28D" w:rsidR="001A206B" w:rsidRDefault="00900E3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B423AF">
            <w:rPr>
              <w:rFonts w:eastAsia="Times New Roman" w:cs="Times New Roman"/>
              <w:color w:val="000000"/>
              <w:sz w:val="28"/>
              <w:szCs w:val="28"/>
            </w:rPr>
            <w:t>14</w:t>
          </w:r>
        </w:p>
        <w:p w14:paraId="2EC06515" w14:textId="128BFFB6" w:rsidR="001A206B" w:rsidRDefault="00900E3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A8114D">
            <w:fldChar w:fldCharType="end"/>
          </w:r>
          <w:r w:rsidR="00B423AF">
            <w:t>5</w:t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25FD6D3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>Итогового (межрегионального</w:t>
      </w:r>
      <w:r w:rsidR="009269AB" w:rsidRPr="00A74F0F">
        <w:rPr>
          <w:rFonts w:eastAsia="Times New Roman" w:cs="Times New Roman"/>
          <w:color w:val="000000"/>
          <w:sz w:val="28"/>
          <w:szCs w:val="28"/>
        </w:rPr>
        <w:t>)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F15D3A">
        <w:rPr>
          <w:rFonts w:eastAsia="Times New Roman" w:cs="Times New Roman"/>
          <w:color w:val="000000"/>
          <w:sz w:val="28"/>
          <w:szCs w:val="28"/>
        </w:rPr>
        <w:t>25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042DDFB3" w:rsidR="001A206B" w:rsidRDefault="00A8114D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F15D3A">
        <w:rPr>
          <w:rFonts w:eastAsia="Times New Roman" w:cs="Times New Roman"/>
          <w:color w:val="000000"/>
          <w:sz w:val="28"/>
          <w:szCs w:val="28"/>
        </w:rPr>
        <w:t>25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 xml:space="preserve">компетенции </w:t>
      </w:r>
      <w:r w:rsidR="005E523F" w:rsidRPr="004C4866">
        <w:rPr>
          <w:rFonts w:eastAsia="Times New Roman" w:cs="Times New Roman"/>
          <w:color w:val="000000"/>
          <w:sz w:val="28"/>
          <w:szCs w:val="28"/>
        </w:rPr>
        <w:t>«Магистральные линии связи. Строительство и эксплуатация ВОЛП»</w:t>
      </w:r>
      <w:r w:rsidR="005E523F">
        <w:rPr>
          <w:rFonts w:eastAsia="Times New Roman" w:cs="Times New Roman"/>
          <w:color w:val="000000"/>
          <w:sz w:val="28"/>
          <w:szCs w:val="28"/>
        </w:rPr>
        <w:t>.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18BBDCBC" w14:textId="754E5764" w:rsidR="005E523F" w:rsidRPr="00E26281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Pr="00E26281">
        <w:rPr>
          <w:rFonts w:eastAsia="Times New Roman" w:cs="Times New Roman"/>
          <w:bCs/>
          <w:kern w:val="36"/>
          <w:sz w:val="28"/>
          <w:szCs w:val="28"/>
        </w:rPr>
        <w:t xml:space="preserve"> </w:t>
      </w:r>
      <w:r w:rsidRPr="0078112D">
        <w:rPr>
          <w:rFonts w:eastAsia="Times New Roman" w:cs="Times New Roman"/>
          <w:bCs/>
          <w:kern w:val="36"/>
          <w:sz w:val="28"/>
          <w:szCs w:val="28"/>
        </w:rPr>
        <w:t xml:space="preserve">Приказ Минтруда России от 07.12.2020 N 867н </w:t>
      </w:r>
      <w:proofErr w:type="gramStart"/>
      <w:r w:rsidRPr="0078112D">
        <w:rPr>
          <w:rFonts w:eastAsia="Times New Roman" w:cs="Times New Roman"/>
          <w:bCs/>
          <w:kern w:val="36"/>
          <w:sz w:val="28"/>
          <w:szCs w:val="28"/>
        </w:rPr>
        <w:t>Об</w:t>
      </w:r>
      <w:proofErr w:type="gramEnd"/>
      <w:r w:rsidRPr="0078112D">
        <w:rPr>
          <w:rFonts w:eastAsia="Times New Roman" w:cs="Times New Roman"/>
          <w:bCs/>
          <w:kern w:val="36"/>
          <w:sz w:val="28"/>
          <w:szCs w:val="28"/>
        </w:rPr>
        <w:t xml:space="preserve"> утверждении Правил по охране труда при выполнении работ на объектах связи (Зарегистрировано в Минюсте России 21.12.2020 N 61650)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210D703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</w:t>
      </w:r>
      <w:r w:rsidR="005E523F" w:rsidRPr="004C4866">
        <w:rPr>
          <w:rFonts w:eastAsia="Times New Roman" w:cs="Times New Roman"/>
          <w:color w:val="000000"/>
          <w:sz w:val="28"/>
          <w:szCs w:val="28"/>
        </w:rPr>
        <w:t>«Магистральные линии связи. Строительство и эксплуатация ВОЛП»</w:t>
      </w:r>
      <w:r w:rsidR="005E523F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5E523F" w:rsidRPr="000232C3">
        <w:rPr>
          <w:rFonts w:eastAsia="Times New Roman" w:cs="Times New Roman"/>
          <w:sz w:val="28"/>
          <w:szCs w:val="28"/>
        </w:rPr>
        <w:t>«Монтажник связи», «Кабельщик-спайщик ВОЛС», «Инженер электросвязи», «Монтажник ВОЛС»,</w:t>
      </w:r>
      <w:r w:rsidR="005E523F" w:rsidRPr="000232C3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«</w:t>
      </w:r>
      <w:hyperlink r:id="rId9" w:tgtFrame="_blank" w:history="1">
        <w:r w:rsidR="005E523F" w:rsidRPr="000232C3">
          <w:rPr>
            <w:rFonts w:eastAsia="Times New Roman" w:cs="Times New Roman"/>
            <w:bCs/>
            <w:sz w:val="28"/>
            <w:szCs w:val="28"/>
            <w:bdr w:val="none" w:sz="0" w:space="0" w:color="auto" w:frame="1"/>
          </w:rPr>
          <w:t>Техник-монтажник оптоволоконных сетей и оборудования связи</w:t>
        </w:r>
      </w:hyperlink>
      <w:r w:rsidR="005E523F" w:rsidRPr="000232C3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», «</w:t>
      </w:r>
      <w:hyperlink r:id="rId10" w:tgtFrame="_blank" w:history="1">
        <w:r w:rsidR="005E523F" w:rsidRPr="000232C3">
          <w:rPr>
            <w:rFonts w:eastAsia="Times New Roman" w:cs="Times New Roman"/>
            <w:bCs/>
            <w:sz w:val="28"/>
            <w:szCs w:val="28"/>
            <w:bdr w:val="none" w:sz="0" w:space="0" w:color="auto" w:frame="1"/>
          </w:rPr>
          <w:t>Монтажник-сварщик ВОЛС</w:t>
        </w:r>
      </w:hyperlink>
      <w:r w:rsidR="005E523F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»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329672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988C131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6E68541B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 w14:paraId="336F91CF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3.3.3. Соблюдать требования охраны труда.</w:t>
      </w:r>
    </w:p>
    <w:p w14:paraId="5A3991BB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D98A379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14:paraId="13C4526B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6D9A9747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5EAA78C6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4CE8390B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03E1312B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7127EDC0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23D8C242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4DA119D8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38695254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3B8838B5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 xml:space="preserve">- падающие предметы (элементы оборудования) и инструмент; </w:t>
      </w:r>
    </w:p>
    <w:p w14:paraId="73F44993" w14:textId="77777777" w:rsidR="005E523F" w:rsidRPr="005E523F" w:rsidRDefault="005E523F" w:rsidP="005E523F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5E523F">
        <w:rPr>
          <w:sz w:val="28"/>
          <w:szCs w:val="28"/>
        </w:rPr>
        <w:t>- острые кромки, заусенцы, шероховатость на поверхности оборудования, инструментов и приспособлений;</w:t>
      </w:r>
    </w:p>
    <w:p w14:paraId="7DB773BA" w14:textId="77777777" w:rsidR="005E523F" w:rsidRPr="005E523F" w:rsidRDefault="005E523F" w:rsidP="005E523F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5E523F">
        <w:rPr>
          <w:sz w:val="28"/>
          <w:szCs w:val="28"/>
        </w:rPr>
        <w:t>- лазерное излучение (прямое, отраженное, рассеянное);</w:t>
      </w:r>
    </w:p>
    <w:p w14:paraId="01DF92FF" w14:textId="77777777" w:rsidR="005E523F" w:rsidRPr="005E523F" w:rsidRDefault="005E523F" w:rsidP="005E523F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5E523F">
        <w:rPr>
          <w:sz w:val="28"/>
          <w:szCs w:val="28"/>
        </w:rPr>
        <w:t>- осколки оптического волокна.</w:t>
      </w:r>
    </w:p>
    <w:p w14:paraId="7916EDD1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FAE5912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 xml:space="preserve">3.4. Конкурсанты должны находиться на площадке в спецодежде, </w:t>
      </w:r>
      <w:proofErr w:type="spellStart"/>
      <w:r w:rsidRPr="005E523F"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 w:rsidRPr="005E523F"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14:paraId="5E9BF8E7" w14:textId="77777777" w:rsidR="005E523F" w:rsidRPr="005E523F" w:rsidRDefault="005E523F" w:rsidP="005E523F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5E523F">
        <w:rPr>
          <w:sz w:val="28"/>
          <w:szCs w:val="28"/>
        </w:rPr>
        <w:t>- спецодежда (куртка, штаны, кепка, закрытая обувь)</w:t>
      </w:r>
    </w:p>
    <w:p w14:paraId="20A8AF61" w14:textId="77777777" w:rsidR="005E523F" w:rsidRPr="005E523F" w:rsidRDefault="005E523F" w:rsidP="005E523F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5E523F">
        <w:rPr>
          <w:sz w:val="28"/>
          <w:szCs w:val="28"/>
        </w:rPr>
        <w:t>- прорезиненный фартук;</w:t>
      </w:r>
    </w:p>
    <w:p w14:paraId="025CE094" w14:textId="77777777" w:rsidR="005E523F" w:rsidRPr="005E523F" w:rsidRDefault="005E523F" w:rsidP="005E523F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5E523F">
        <w:rPr>
          <w:sz w:val="28"/>
          <w:szCs w:val="28"/>
        </w:rPr>
        <w:t>- защитные очки;</w:t>
      </w:r>
    </w:p>
    <w:p w14:paraId="4020340E" w14:textId="77777777" w:rsidR="005E523F" w:rsidRPr="005E523F" w:rsidRDefault="005E523F" w:rsidP="005E523F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5E523F">
        <w:rPr>
          <w:sz w:val="28"/>
          <w:szCs w:val="28"/>
        </w:rPr>
        <w:t>- защитные перчатки (резиновые и х/б).</w:t>
      </w:r>
    </w:p>
    <w:p w14:paraId="2E79CFF6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sz w:val="28"/>
          <w:szCs w:val="28"/>
        </w:rPr>
      </w:pPr>
      <w:r w:rsidRPr="005E523F">
        <w:rPr>
          <w:sz w:val="28"/>
          <w:szCs w:val="28"/>
        </w:rPr>
        <w:t>Применение во время выполнения задания средств индивидуальной защиты для экспертов не предусмотрено.</w:t>
      </w:r>
    </w:p>
    <w:p w14:paraId="122BD6CE" w14:textId="77777777" w:rsidR="005E523F" w:rsidRPr="005E523F" w:rsidRDefault="005E523F" w:rsidP="005E523F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5E523F">
        <w:rPr>
          <w:sz w:val="28"/>
          <w:szCs w:val="28"/>
        </w:rPr>
        <w:t>Знаки безопасности, используемые на рабочих местах участников, для обозначения присутствующих опасностей:</w:t>
      </w:r>
    </w:p>
    <w:p w14:paraId="36DC466C" w14:textId="77777777" w:rsidR="005E523F" w:rsidRPr="005E523F" w:rsidRDefault="005E523F" w:rsidP="005E523F">
      <w:pPr>
        <w:numPr>
          <w:ilvl w:val="0"/>
          <w:numId w:val="10"/>
        </w:numPr>
        <w:tabs>
          <w:tab w:val="left" w:pos="142"/>
          <w:tab w:val="left" w:pos="1100"/>
        </w:tabs>
        <w:spacing w:line="360" w:lineRule="auto"/>
        <w:ind w:firstLine="567"/>
        <w:jc w:val="both"/>
        <w:outlineLvl w:val="9"/>
        <w:rPr>
          <w:sz w:val="28"/>
          <w:szCs w:val="28"/>
        </w:rPr>
      </w:pPr>
      <w:r w:rsidRPr="005E523F">
        <w:rPr>
          <w:sz w:val="28"/>
          <w:szCs w:val="28"/>
        </w:rPr>
        <w:t>знак «Опасно. Лазерное излучение».</w:t>
      </w:r>
    </w:p>
    <w:p w14:paraId="3B866FCE" w14:textId="77777777" w:rsidR="005E523F" w:rsidRPr="005E523F" w:rsidRDefault="005E523F" w:rsidP="005E523F">
      <w:pPr>
        <w:numPr>
          <w:ilvl w:val="0"/>
          <w:numId w:val="10"/>
        </w:numPr>
        <w:tabs>
          <w:tab w:val="left" w:pos="142"/>
          <w:tab w:val="left" w:pos="1100"/>
        </w:tabs>
        <w:spacing w:line="360" w:lineRule="auto"/>
        <w:ind w:firstLine="567"/>
        <w:jc w:val="both"/>
        <w:outlineLvl w:val="9"/>
        <w:rPr>
          <w:sz w:val="28"/>
          <w:szCs w:val="28"/>
        </w:rPr>
      </w:pPr>
      <w:r w:rsidRPr="005E523F">
        <w:rPr>
          <w:sz w:val="28"/>
          <w:szCs w:val="28"/>
        </w:rPr>
        <w:t>знак «Яд»;</w:t>
      </w:r>
    </w:p>
    <w:p w14:paraId="2F7C121F" w14:textId="77777777" w:rsidR="005E523F" w:rsidRPr="005E523F" w:rsidRDefault="005E523F" w:rsidP="005E523F">
      <w:pPr>
        <w:numPr>
          <w:ilvl w:val="0"/>
          <w:numId w:val="10"/>
        </w:numPr>
        <w:tabs>
          <w:tab w:val="left" w:pos="142"/>
          <w:tab w:val="left" w:pos="1100"/>
        </w:tabs>
        <w:spacing w:line="360" w:lineRule="auto"/>
        <w:ind w:firstLine="567"/>
        <w:jc w:val="both"/>
        <w:outlineLvl w:val="9"/>
        <w:rPr>
          <w:sz w:val="28"/>
          <w:szCs w:val="28"/>
        </w:rPr>
      </w:pPr>
      <w:r w:rsidRPr="005E523F">
        <w:rPr>
          <w:sz w:val="28"/>
          <w:szCs w:val="28"/>
        </w:rPr>
        <w:t>знак «Огнеопасно».</w:t>
      </w:r>
    </w:p>
    <w:p w14:paraId="45CFF266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5593034D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03F28F6C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0B74CBAC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 xml:space="preserve">3.8. В случаях </w:t>
      </w:r>
      <w:proofErr w:type="spellStart"/>
      <w:r w:rsidRPr="005E523F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Pr="005E523F">
        <w:rPr>
          <w:rFonts w:eastAsia="Times New Roman" w:cs="Times New Roman"/>
          <w:color w:val="000000"/>
          <w:sz w:val="28"/>
          <w:szCs w:val="28"/>
        </w:rPr>
        <w:t xml:space="preserve"> или недомогания, необходимо прекратить работу, известить об этом экспертов и обратиться в медицинское учреждение.</w:t>
      </w:r>
    </w:p>
    <w:p w14:paraId="1AB64A1F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5E46496C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16673E5A" w14:textId="5E4C9C60" w:rsidR="005E523F" w:rsidRDefault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C17EEDC" w14:textId="081CC51B" w:rsidR="005E523F" w:rsidRDefault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9F20ACA" w14:textId="45FCFB99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tyjcwt"/>
      <w:bookmarkEnd w:id="4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4. Требования охраны труда перед началом работы</w:t>
      </w:r>
    </w:p>
    <w:p w14:paraId="64A6D623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</w:p>
    <w:p w14:paraId="6F71F9FE" w14:textId="77777777" w:rsidR="005E523F" w:rsidRPr="005E523F" w:rsidRDefault="005E523F" w:rsidP="005E523F">
      <w:pPr>
        <w:tabs>
          <w:tab w:val="left" w:pos="142"/>
        </w:tabs>
        <w:spacing w:line="360" w:lineRule="auto"/>
        <w:ind w:right="956" w:firstLine="709"/>
        <w:jc w:val="both"/>
        <w:rPr>
          <w:rFonts w:cs="Times New Roman"/>
          <w:sz w:val="28"/>
          <w:szCs w:val="28"/>
        </w:rPr>
      </w:pPr>
      <w:r w:rsidRPr="005E523F">
        <w:rPr>
          <w:rFonts w:cs="Times New Roman"/>
          <w:sz w:val="28"/>
          <w:szCs w:val="28"/>
        </w:rPr>
        <w:t>4.1.1. В подготовительный день, выполнить следующее:</w:t>
      </w:r>
    </w:p>
    <w:p w14:paraId="02907A17" w14:textId="77777777" w:rsidR="005E523F" w:rsidRPr="005E523F" w:rsidRDefault="005E523F" w:rsidP="005E523F">
      <w:pPr>
        <w:numPr>
          <w:ilvl w:val="0"/>
          <w:numId w:val="12"/>
        </w:numPr>
        <w:tabs>
          <w:tab w:val="left" w:pos="142"/>
        </w:tabs>
        <w:spacing w:line="360" w:lineRule="auto"/>
        <w:ind w:left="0" w:right="956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5E523F">
        <w:rPr>
          <w:rFonts w:cs="Times New Roman"/>
          <w:sz w:val="28"/>
          <w:szCs w:val="28"/>
        </w:rPr>
        <w:t>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место.</w:t>
      </w:r>
    </w:p>
    <w:p w14:paraId="7BA87EB9" w14:textId="77777777" w:rsidR="005E523F" w:rsidRPr="005E523F" w:rsidRDefault="005E523F" w:rsidP="005E523F">
      <w:pPr>
        <w:numPr>
          <w:ilvl w:val="0"/>
          <w:numId w:val="11"/>
        </w:numPr>
        <w:tabs>
          <w:tab w:val="left" w:pos="142"/>
        </w:tabs>
        <w:spacing w:line="360" w:lineRule="auto"/>
        <w:ind w:left="0" w:right="956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5E523F">
        <w:rPr>
          <w:rFonts w:cs="Times New Roman"/>
          <w:sz w:val="28"/>
          <w:szCs w:val="28"/>
        </w:rPr>
        <w:t>проверить специальную одежду, обувь и др. средства индивидуальной защиты. Надеть необходимые средства защиты для выполнения подготовки рабочих мест, инструмента и оборудования. Спецодежда должна быть подогнана, не стеснять движения, не иметь разрывов ткани, рукава застегнуты, тесемки не болтаются, ботинки застегнуты и (или) зашнурованы; средства индивидуальной защиты подготовлены и находятся в исправном состоянии.</w:t>
      </w:r>
    </w:p>
    <w:p w14:paraId="7FCC0921" w14:textId="7E3B678C" w:rsidR="005E523F" w:rsidRPr="005E523F" w:rsidRDefault="005E523F" w:rsidP="005E523F">
      <w:pPr>
        <w:numPr>
          <w:ilvl w:val="0"/>
          <w:numId w:val="11"/>
        </w:numPr>
        <w:tabs>
          <w:tab w:val="left" w:pos="142"/>
        </w:tabs>
        <w:spacing w:line="360" w:lineRule="auto"/>
        <w:ind w:left="0" w:right="956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5E523F">
        <w:rPr>
          <w:rFonts w:cs="Times New Roman"/>
          <w:sz w:val="28"/>
          <w:szCs w:val="28"/>
        </w:rPr>
        <w:t>по окончании ознакомительного периода, участники подтверждают свое ознакомление со всеми процессами, подписав лист прохождения инструктажа.</w:t>
      </w:r>
    </w:p>
    <w:p w14:paraId="51872595" w14:textId="77777777" w:rsidR="005E523F" w:rsidRPr="005E523F" w:rsidRDefault="005E523F" w:rsidP="005E523F">
      <w:pPr>
        <w:tabs>
          <w:tab w:val="left" w:pos="142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E523F">
        <w:rPr>
          <w:rFonts w:cs="Times New Roman"/>
          <w:sz w:val="28"/>
          <w:szCs w:val="28"/>
        </w:rPr>
        <w:t>4.1.2. Подготовить рабочее место:</w:t>
      </w:r>
    </w:p>
    <w:p w14:paraId="14A9DB0B" w14:textId="518363D0" w:rsidR="005E523F" w:rsidRPr="005E523F" w:rsidRDefault="005E523F" w:rsidP="005E523F">
      <w:pPr>
        <w:tabs>
          <w:tab w:val="left" w:pos="142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E523F">
        <w:rPr>
          <w:rFonts w:cs="Times New Roman"/>
          <w:sz w:val="28"/>
          <w:szCs w:val="28"/>
        </w:rPr>
        <w:t>- проверить наличие и исправность инструмента и оборудования в соответствии с инфраструктурным листом;</w:t>
      </w:r>
    </w:p>
    <w:p w14:paraId="17E760FE" w14:textId="42DB209E" w:rsidR="005E523F" w:rsidRPr="005E523F" w:rsidRDefault="005E523F" w:rsidP="005E523F">
      <w:pPr>
        <w:tabs>
          <w:tab w:val="left" w:pos="142"/>
        </w:tabs>
        <w:spacing w:line="360" w:lineRule="auto"/>
        <w:ind w:right="840" w:firstLine="709"/>
        <w:jc w:val="both"/>
        <w:rPr>
          <w:rFonts w:cs="Times New Roman"/>
          <w:sz w:val="28"/>
          <w:szCs w:val="28"/>
        </w:rPr>
      </w:pPr>
      <w:r w:rsidRPr="005E523F">
        <w:rPr>
          <w:rFonts w:cs="Times New Roman"/>
          <w:sz w:val="28"/>
          <w:szCs w:val="28"/>
        </w:rPr>
        <w:t>4.1.3. Подготовить инструмент и оборудование, разрешенное к самостоятельной работе: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6460"/>
      </w:tblGrid>
      <w:tr w:rsidR="005E523F" w:rsidRPr="005E523F" w14:paraId="4E2C167F" w14:textId="77777777" w:rsidTr="004136A2">
        <w:trPr>
          <w:tblHeader/>
          <w:jc w:val="center"/>
        </w:trPr>
        <w:tc>
          <w:tcPr>
            <w:tcW w:w="3487" w:type="dxa"/>
            <w:shd w:val="clear" w:color="auto" w:fill="auto"/>
          </w:tcPr>
          <w:p w14:paraId="22809E5B" w14:textId="77777777" w:rsidR="005E523F" w:rsidRPr="005E523F" w:rsidRDefault="005E523F" w:rsidP="005E523F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E523F">
              <w:rPr>
                <w:rFonts w:cs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566" w:type="dxa"/>
            <w:shd w:val="clear" w:color="auto" w:fill="auto"/>
          </w:tcPr>
          <w:p w14:paraId="3B47D7BC" w14:textId="77777777" w:rsidR="005E523F" w:rsidRPr="005E523F" w:rsidRDefault="005E523F" w:rsidP="005E523F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E523F">
              <w:rPr>
                <w:rFonts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5E523F" w:rsidRPr="005E523F" w14:paraId="7671BC7D" w14:textId="77777777" w:rsidTr="004136A2">
        <w:trPr>
          <w:jc w:val="center"/>
        </w:trPr>
        <w:tc>
          <w:tcPr>
            <w:tcW w:w="3487" w:type="dxa"/>
            <w:shd w:val="clear" w:color="auto" w:fill="auto"/>
          </w:tcPr>
          <w:p w14:paraId="0C67DFC1" w14:textId="77777777" w:rsidR="005E523F" w:rsidRPr="005E523F" w:rsidRDefault="005E523F" w:rsidP="005E523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523F">
              <w:rPr>
                <w:rFonts w:cs="Times New Roman"/>
                <w:sz w:val="28"/>
                <w:szCs w:val="28"/>
              </w:rPr>
              <w:t>Ручной инструмент</w:t>
            </w:r>
          </w:p>
        </w:tc>
        <w:tc>
          <w:tcPr>
            <w:tcW w:w="6566" w:type="dxa"/>
            <w:shd w:val="clear" w:color="auto" w:fill="auto"/>
          </w:tcPr>
          <w:p w14:paraId="07FFABE2" w14:textId="77777777" w:rsidR="005E523F" w:rsidRPr="005E523F" w:rsidRDefault="005E523F" w:rsidP="005E523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523F">
              <w:rPr>
                <w:rFonts w:cs="Times New Roman"/>
                <w:sz w:val="28"/>
                <w:szCs w:val="28"/>
              </w:rPr>
              <w:t>Проверить наличие исправность инструмента, наличие сколов повреждение изоляции/</w:t>
            </w:r>
          </w:p>
        </w:tc>
      </w:tr>
      <w:tr w:rsidR="005E523F" w:rsidRPr="005E523F" w14:paraId="41D0967F" w14:textId="77777777" w:rsidTr="004136A2">
        <w:trPr>
          <w:jc w:val="center"/>
        </w:trPr>
        <w:tc>
          <w:tcPr>
            <w:tcW w:w="3487" w:type="dxa"/>
            <w:shd w:val="clear" w:color="auto" w:fill="auto"/>
          </w:tcPr>
          <w:p w14:paraId="0458FAE1" w14:textId="77777777" w:rsidR="005E523F" w:rsidRPr="005E523F" w:rsidRDefault="005E523F" w:rsidP="005E523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523F">
              <w:rPr>
                <w:rFonts w:cs="Times New Roman"/>
                <w:sz w:val="28"/>
                <w:szCs w:val="28"/>
              </w:rPr>
              <w:t>Аппарат сварочный</w:t>
            </w:r>
          </w:p>
        </w:tc>
        <w:tc>
          <w:tcPr>
            <w:tcW w:w="6566" w:type="dxa"/>
            <w:shd w:val="clear" w:color="auto" w:fill="auto"/>
          </w:tcPr>
          <w:p w14:paraId="649D39C4" w14:textId="77777777" w:rsidR="005E523F" w:rsidRPr="005E523F" w:rsidRDefault="005E523F" w:rsidP="005E523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523F">
              <w:rPr>
                <w:rFonts w:cs="Times New Roman"/>
                <w:sz w:val="28"/>
                <w:szCs w:val="28"/>
              </w:rPr>
              <w:t>Перед использованием аппарата, полностью прочитайте руководство.</w:t>
            </w:r>
          </w:p>
          <w:p w14:paraId="7EBDFE99" w14:textId="77777777" w:rsidR="005E523F" w:rsidRPr="005E523F" w:rsidRDefault="005E523F" w:rsidP="005E523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523F">
              <w:rPr>
                <w:rFonts w:cs="Times New Roman"/>
                <w:sz w:val="28"/>
                <w:szCs w:val="28"/>
              </w:rPr>
              <w:lastRenderedPageBreak/>
              <w:t xml:space="preserve"> Подключите кабель питания переменного тока к зарядному устройству и электрической розетке. При подключении штекера убедитесь, что на разъеме нет пыли или мусора. Используйте </w:t>
            </w:r>
            <w:proofErr w:type="gramStart"/>
            <w:r w:rsidRPr="005E523F">
              <w:rPr>
                <w:rFonts w:cs="Times New Roman"/>
                <w:sz w:val="28"/>
                <w:szCs w:val="28"/>
              </w:rPr>
              <w:t>зарядное устройство и аккумулятор</w:t>
            </w:r>
            <w:proofErr w:type="gramEnd"/>
            <w:r w:rsidRPr="005E523F">
              <w:rPr>
                <w:rFonts w:cs="Times New Roman"/>
                <w:sz w:val="28"/>
                <w:szCs w:val="28"/>
              </w:rPr>
              <w:t xml:space="preserve"> специально разработанные для данного аппарата. Использование других аккумуляторов может привести к появлению дыма, ожогам, повреждению устройства, ранениям или смерти. </w:t>
            </w:r>
          </w:p>
          <w:p w14:paraId="59DD3116" w14:textId="77777777" w:rsidR="005E523F" w:rsidRPr="005E523F" w:rsidRDefault="005E523F" w:rsidP="005E523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523F">
              <w:rPr>
                <w:rFonts w:cs="Times New Roman"/>
                <w:sz w:val="28"/>
                <w:szCs w:val="28"/>
              </w:rPr>
              <w:t>Перед переноской футляра с аппаратом с помощью ремня, проверьте последний на отсутствие повреждений или следов износа. Падение футляра из-за обрыва ремня может привести к повреждению сварочного аппарата или ранению людей.</w:t>
            </w:r>
          </w:p>
          <w:p w14:paraId="15B0FC6D" w14:textId="77777777" w:rsidR="005E523F" w:rsidRPr="005E523F" w:rsidRDefault="005E523F" w:rsidP="005E523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523F">
              <w:rPr>
                <w:rFonts w:cs="Times New Roman"/>
                <w:sz w:val="28"/>
                <w:szCs w:val="28"/>
              </w:rPr>
              <w:t xml:space="preserve"> Не ставьте сварочный аппарат на неустойчивую поверхность. Аппарат может упасть, сломаться или нанести травмы людям</w:t>
            </w:r>
          </w:p>
        </w:tc>
      </w:tr>
      <w:tr w:rsidR="005E523F" w:rsidRPr="005E523F" w14:paraId="4BBA4A09" w14:textId="77777777" w:rsidTr="00B423AF">
        <w:trPr>
          <w:jc w:val="center"/>
        </w:trPr>
        <w:tc>
          <w:tcPr>
            <w:tcW w:w="3487" w:type="dxa"/>
            <w:shd w:val="clear" w:color="auto" w:fill="auto"/>
          </w:tcPr>
          <w:p w14:paraId="7A2A691D" w14:textId="77777777" w:rsidR="005E523F" w:rsidRPr="005E523F" w:rsidRDefault="005E523F" w:rsidP="00B423A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E523F">
              <w:rPr>
                <w:rFonts w:cs="Times New Roman"/>
                <w:sz w:val="28"/>
                <w:szCs w:val="28"/>
              </w:rPr>
              <w:lastRenderedPageBreak/>
              <w:t>Скалыватель</w:t>
            </w:r>
            <w:proofErr w:type="spellEnd"/>
            <w:r w:rsidRPr="005E523F">
              <w:rPr>
                <w:rFonts w:cs="Times New Roman"/>
                <w:sz w:val="28"/>
                <w:szCs w:val="28"/>
              </w:rPr>
              <w:t xml:space="preserve"> прецизионный для оптических волокон</w:t>
            </w:r>
          </w:p>
        </w:tc>
        <w:tc>
          <w:tcPr>
            <w:tcW w:w="6566" w:type="dxa"/>
            <w:shd w:val="clear" w:color="auto" w:fill="auto"/>
          </w:tcPr>
          <w:p w14:paraId="480F7BB7" w14:textId="77777777" w:rsidR="005E523F" w:rsidRPr="005E523F" w:rsidRDefault="005E523F" w:rsidP="005E523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523F">
              <w:rPr>
                <w:rFonts w:cs="Times New Roman"/>
                <w:sz w:val="28"/>
                <w:szCs w:val="28"/>
              </w:rPr>
              <w:t xml:space="preserve">Лезвие </w:t>
            </w:r>
            <w:proofErr w:type="spellStart"/>
            <w:r w:rsidRPr="005E523F">
              <w:rPr>
                <w:rFonts w:cs="Times New Roman"/>
                <w:sz w:val="28"/>
                <w:szCs w:val="28"/>
              </w:rPr>
              <w:t>скалывателя</w:t>
            </w:r>
            <w:proofErr w:type="spellEnd"/>
            <w:r w:rsidRPr="005E523F">
              <w:rPr>
                <w:rFonts w:cs="Times New Roman"/>
                <w:sz w:val="28"/>
                <w:szCs w:val="28"/>
              </w:rPr>
              <w:t xml:space="preserve"> заточено прецизионным оборудованием. Расположите </w:t>
            </w:r>
            <w:proofErr w:type="spellStart"/>
            <w:r w:rsidRPr="005E523F">
              <w:rPr>
                <w:rFonts w:cs="Times New Roman"/>
                <w:sz w:val="28"/>
                <w:szCs w:val="28"/>
              </w:rPr>
              <w:t>скалыватель</w:t>
            </w:r>
            <w:proofErr w:type="spellEnd"/>
            <w:r w:rsidRPr="005E523F">
              <w:rPr>
                <w:rFonts w:cs="Times New Roman"/>
                <w:sz w:val="28"/>
                <w:szCs w:val="28"/>
              </w:rPr>
              <w:t xml:space="preserve"> исключая падение и сильные удары, которые способны легко повредить лезвие или ухудшить качество скалывания. Обращайтесь со </w:t>
            </w:r>
            <w:proofErr w:type="spellStart"/>
            <w:r w:rsidRPr="005E523F">
              <w:rPr>
                <w:rFonts w:cs="Times New Roman"/>
                <w:sz w:val="28"/>
                <w:szCs w:val="28"/>
              </w:rPr>
              <w:t>скалывателем</w:t>
            </w:r>
            <w:proofErr w:type="spellEnd"/>
            <w:r w:rsidRPr="005E523F">
              <w:rPr>
                <w:rFonts w:cs="Times New Roman"/>
                <w:sz w:val="28"/>
                <w:szCs w:val="28"/>
              </w:rPr>
              <w:t xml:space="preserve"> бережно.</w:t>
            </w:r>
          </w:p>
          <w:p w14:paraId="1509F0D4" w14:textId="77777777" w:rsidR="005E523F" w:rsidRPr="005E523F" w:rsidRDefault="005E523F" w:rsidP="005E523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523F">
              <w:rPr>
                <w:rFonts w:cs="Times New Roman"/>
                <w:sz w:val="28"/>
                <w:szCs w:val="28"/>
              </w:rPr>
              <w:t>Будьте осторожны, носите защитные очки во время работы. Мелкие осколки оптоволокна очень острые и могут стать причиной травмы при попадании в глаза.</w:t>
            </w:r>
          </w:p>
          <w:p w14:paraId="3968A439" w14:textId="77777777" w:rsidR="005E523F" w:rsidRPr="005E523F" w:rsidRDefault="005E523F" w:rsidP="005E523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523F">
              <w:rPr>
                <w:rFonts w:cs="Times New Roman"/>
                <w:sz w:val="28"/>
                <w:szCs w:val="28"/>
              </w:rPr>
              <w:lastRenderedPageBreak/>
              <w:t>Во избежание травм, не прикасайтесь к лезвию ножа голыми руками.</w:t>
            </w:r>
          </w:p>
          <w:p w14:paraId="7E70E2D0" w14:textId="77777777" w:rsidR="005E523F" w:rsidRPr="005E523F" w:rsidRDefault="005E523F" w:rsidP="005E523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523F">
              <w:rPr>
                <w:rFonts w:cs="Times New Roman"/>
                <w:sz w:val="28"/>
                <w:szCs w:val="28"/>
              </w:rPr>
              <w:t xml:space="preserve">Не пользуйтесь </w:t>
            </w:r>
            <w:proofErr w:type="spellStart"/>
            <w:r w:rsidRPr="005E523F">
              <w:rPr>
                <w:rFonts w:cs="Times New Roman"/>
                <w:sz w:val="28"/>
                <w:szCs w:val="28"/>
              </w:rPr>
              <w:t>скалывателем</w:t>
            </w:r>
            <w:proofErr w:type="spellEnd"/>
            <w:r w:rsidRPr="005E523F">
              <w:rPr>
                <w:rFonts w:cs="Times New Roman"/>
                <w:sz w:val="28"/>
                <w:szCs w:val="28"/>
              </w:rPr>
              <w:t xml:space="preserve">, если он испорчен или имеются проблемы в работе. Самостоятельная разборка и модификация </w:t>
            </w:r>
            <w:proofErr w:type="spellStart"/>
            <w:r w:rsidRPr="005E523F">
              <w:rPr>
                <w:rFonts w:cs="Times New Roman"/>
                <w:sz w:val="28"/>
                <w:szCs w:val="28"/>
              </w:rPr>
              <w:t>скалывателя</w:t>
            </w:r>
            <w:proofErr w:type="spellEnd"/>
            <w:r w:rsidRPr="005E523F">
              <w:rPr>
                <w:rFonts w:cs="Times New Roman"/>
                <w:sz w:val="28"/>
                <w:szCs w:val="28"/>
              </w:rPr>
              <w:t xml:space="preserve"> не допускаются.</w:t>
            </w:r>
          </w:p>
        </w:tc>
      </w:tr>
      <w:tr w:rsidR="005E523F" w:rsidRPr="005E523F" w14:paraId="59C913BF" w14:textId="77777777" w:rsidTr="00B423AF">
        <w:trPr>
          <w:jc w:val="center"/>
        </w:trPr>
        <w:tc>
          <w:tcPr>
            <w:tcW w:w="3487" w:type="dxa"/>
            <w:shd w:val="clear" w:color="auto" w:fill="auto"/>
          </w:tcPr>
          <w:p w14:paraId="44B71A81" w14:textId="77777777" w:rsidR="005E523F" w:rsidRPr="005E523F" w:rsidRDefault="005E523F" w:rsidP="00B423A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E523F">
              <w:rPr>
                <w:rFonts w:cs="Times New Roman"/>
                <w:sz w:val="28"/>
                <w:szCs w:val="28"/>
              </w:rPr>
              <w:lastRenderedPageBreak/>
              <w:t>Источник видимого излучения</w:t>
            </w:r>
          </w:p>
        </w:tc>
        <w:tc>
          <w:tcPr>
            <w:tcW w:w="6566" w:type="dxa"/>
            <w:shd w:val="clear" w:color="auto" w:fill="auto"/>
          </w:tcPr>
          <w:p w14:paraId="3F809B88" w14:textId="77777777" w:rsidR="005E523F" w:rsidRPr="005E523F" w:rsidRDefault="005E523F" w:rsidP="005E523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523F">
              <w:rPr>
                <w:rFonts w:cs="Times New Roman"/>
                <w:sz w:val="28"/>
                <w:szCs w:val="28"/>
              </w:rPr>
              <w:t>Следите за отсутствием механических повреждений оптического разъема. Не оставляйте открытым оптический разъем и защищайте его пластмассовым колпачком сразу после использования источника.</w:t>
            </w:r>
          </w:p>
          <w:p w14:paraId="43DB93FC" w14:textId="77777777" w:rsidR="005E523F" w:rsidRPr="005E523F" w:rsidRDefault="005E523F" w:rsidP="005E523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523F">
              <w:rPr>
                <w:rFonts w:cs="Times New Roman"/>
                <w:sz w:val="28"/>
                <w:szCs w:val="28"/>
              </w:rPr>
              <w:t>Для замены батареек необходимо снять крышку батарейного отсека, расположенного с задней стороны источника, вынуть старые батарейки и вставить новые, соблюдая полярность, указанную на корпусе.</w:t>
            </w:r>
          </w:p>
        </w:tc>
      </w:tr>
      <w:tr w:rsidR="005E523F" w:rsidRPr="005E523F" w14:paraId="083CE31B" w14:textId="77777777" w:rsidTr="00B423AF">
        <w:trPr>
          <w:jc w:val="center"/>
        </w:trPr>
        <w:tc>
          <w:tcPr>
            <w:tcW w:w="3487" w:type="dxa"/>
            <w:shd w:val="clear" w:color="auto" w:fill="auto"/>
          </w:tcPr>
          <w:p w14:paraId="12076121" w14:textId="77777777" w:rsidR="005E523F" w:rsidRPr="005E523F" w:rsidRDefault="005E523F" w:rsidP="00B423A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E523F">
              <w:rPr>
                <w:rFonts w:cs="Times New Roman"/>
                <w:sz w:val="28"/>
                <w:szCs w:val="28"/>
              </w:rPr>
              <w:t>Фен технический</w:t>
            </w:r>
          </w:p>
        </w:tc>
        <w:tc>
          <w:tcPr>
            <w:tcW w:w="6566" w:type="dxa"/>
            <w:shd w:val="clear" w:color="auto" w:fill="auto"/>
          </w:tcPr>
          <w:p w14:paraId="4025E131" w14:textId="77777777" w:rsidR="005E523F" w:rsidRPr="005E523F" w:rsidRDefault="005E523F" w:rsidP="005E523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523F">
              <w:rPr>
                <w:rFonts w:cs="Times New Roman"/>
                <w:sz w:val="28"/>
                <w:szCs w:val="28"/>
              </w:rPr>
              <w:t>Перед включением проверьте, соответствует ли напряжение питания Вашего электроинструмента сетевому напряжению; проверьте исправность кабеля, штепселя и розетки, в случае неисправности этих частей дальнейшая эксплуатация запрещается.</w:t>
            </w:r>
          </w:p>
        </w:tc>
      </w:tr>
      <w:tr w:rsidR="005E523F" w:rsidRPr="005E523F" w14:paraId="7F11C593" w14:textId="77777777" w:rsidTr="00B423AF">
        <w:trPr>
          <w:jc w:val="center"/>
        </w:trPr>
        <w:tc>
          <w:tcPr>
            <w:tcW w:w="3487" w:type="dxa"/>
            <w:shd w:val="clear" w:color="auto" w:fill="auto"/>
          </w:tcPr>
          <w:p w14:paraId="22E12F2B" w14:textId="77777777" w:rsidR="005E523F" w:rsidRPr="005E523F" w:rsidRDefault="005E523F" w:rsidP="00B423A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E523F">
              <w:rPr>
                <w:rFonts w:cs="Times New Roman"/>
                <w:sz w:val="28"/>
                <w:szCs w:val="28"/>
              </w:rPr>
              <w:t>Устройство подключения оптических волокон</w:t>
            </w:r>
          </w:p>
        </w:tc>
        <w:tc>
          <w:tcPr>
            <w:tcW w:w="6566" w:type="dxa"/>
            <w:shd w:val="clear" w:color="auto" w:fill="auto"/>
          </w:tcPr>
          <w:p w14:paraId="33DB4C7A" w14:textId="77777777" w:rsidR="005E523F" w:rsidRPr="005E523F" w:rsidRDefault="005E523F" w:rsidP="005E523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523F">
              <w:rPr>
                <w:rFonts w:cs="Times New Roman"/>
                <w:sz w:val="28"/>
                <w:szCs w:val="28"/>
              </w:rPr>
              <w:t xml:space="preserve">При разделке ОВ для его отходов следует использовать специальную тару. Не допускается попадания </w:t>
            </w:r>
            <w:r w:rsidRPr="005E523F">
              <w:rPr>
                <w:rFonts w:cs="Times New Roman"/>
                <w:sz w:val="28"/>
                <w:szCs w:val="28"/>
              </w:rPr>
              <w:br/>
              <w:t xml:space="preserve">отрезков ОВ на монтажный стол, пол, одежду оператора, поскольку это может привести к ранению </w:t>
            </w:r>
            <w:r w:rsidRPr="005E523F">
              <w:rPr>
                <w:rFonts w:cs="Times New Roman"/>
                <w:sz w:val="28"/>
                <w:szCs w:val="28"/>
              </w:rPr>
              <w:br/>
              <w:t>незащищенных участков кожи во время выполнения работ и при уборке рабочего места.</w:t>
            </w:r>
            <w:r w:rsidRPr="005E523F">
              <w:rPr>
                <w:rFonts w:cs="Times New Roman"/>
                <w:sz w:val="28"/>
                <w:szCs w:val="28"/>
              </w:rPr>
              <w:br/>
            </w:r>
            <w:r w:rsidRPr="005E523F">
              <w:rPr>
                <w:rFonts w:cs="Times New Roman"/>
                <w:sz w:val="28"/>
                <w:szCs w:val="28"/>
              </w:rPr>
              <w:lastRenderedPageBreak/>
              <w:t xml:space="preserve">Для предупреждения травматизма оператор должен пользоваться индивидуальными средствами </w:t>
            </w:r>
            <w:r w:rsidRPr="005E523F">
              <w:rPr>
                <w:rFonts w:cs="Times New Roman"/>
                <w:sz w:val="28"/>
                <w:szCs w:val="28"/>
              </w:rPr>
              <w:br/>
              <w:t>защиты - очками защитными по ГОСТ 12.4.013-85 и спецодеждой.</w:t>
            </w:r>
            <w:r w:rsidRPr="005E523F">
              <w:rPr>
                <w:rFonts w:cs="Times New Roman"/>
                <w:sz w:val="28"/>
                <w:szCs w:val="28"/>
              </w:rPr>
              <w:br/>
              <w:t xml:space="preserve">Запрещается смотреть в торец ОВ, ШОС, а также УПОВ, если по этим изделиям осуществляется </w:t>
            </w:r>
            <w:r w:rsidRPr="005E523F">
              <w:rPr>
                <w:rFonts w:cs="Times New Roman"/>
                <w:sz w:val="28"/>
                <w:szCs w:val="28"/>
              </w:rPr>
              <w:br/>
              <w:t>передача оптического сигнала!</w:t>
            </w:r>
          </w:p>
        </w:tc>
      </w:tr>
      <w:tr w:rsidR="005E523F" w:rsidRPr="005E523F" w14:paraId="1C66DE59" w14:textId="77777777" w:rsidTr="00B423AF">
        <w:trPr>
          <w:jc w:val="center"/>
        </w:trPr>
        <w:tc>
          <w:tcPr>
            <w:tcW w:w="3487" w:type="dxa"/>
            <w:shd w:val="clear" w:color="auto" w:fill="auto"/>
          </w:tcPr>
          <w:p w14:paraId="67D58FC3" w14:textId="77777777" w:rsidR="005E523F" w:rsidRPr="005E523F" w:rsidRDefault="005E523F" w:rsidP="00B423A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E523F">
              <w:rPr>
                <w:rFonts w:cs="Times New Roman"/>
                <w:sz w:val="28"/>
                <w:szCs w:val="28"/>
              </w:rPr>
              <w:lastRenderedPageBreak/>
              <w:t>Катушка нормализующая</w:t>
            </w:r>
          </w:p>
        </w:tc>
        <w:tc>
          <w:tcPr>
            <w:tcW w:w="6566" w:type="dxa"/>
            <w:shd w:val="clear" w:color="auto" w:fill="auto"/>
          </w:tcPr>
          <w:p w14:paraId="06F91352" w14:textId="77777777" w:rsidR="005E523F" w:rsidRPr="005E523F" w:rsidRDefault="005E523F" w:rsidP="005E523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523F">
              <w:rPr>
                <w:rFonts w:cs="Times New Roman"/>
                <w:sz w:val="28"/>
                <w:szCs w:val="28"/>
              </w:rPr>
              <w:t xml:space="preserve">Очистить вход и выход нормализующей катушки </w:t>
            </w:r>
            <w:proofErr w:type="spellStart"/>
            <w:r w:rsidRPr="005E523F">
              <w:rPr>
                <w:rFonts w:cs="Times New Roman"/>
                <w:sz w:val="28"/>
                <w:szCs w:val="28"/>
              </w:rPr>
              <w:t>безворсовыми</w:t>
            </w:r>
            <w:proofErr w:type="spellEnd"/>
            <w:r w:rsidRPr="005E523F">
              <w:rPr>
                <w:rFonts w:cs="Times New Roman"/>
                <w:sz w:val="28"/>
                <w:szCs w:val="28"/>
              </w:rPr>
              <w:t xml:space="preserve"> салфетками. Запрещается смотреть в торец ОВ, если по этим изделиям осуществляется </w:t>
            </w:r>
            <w:r w:rsidRPr="005E523F">
              <w:rPr>
                <w:rFonts w:cs="Times New Roman"/>
                <w:sz w:val="28"/>
                <w:szCs w:val="28"/>
              </w:rPr>
              <w:br/>
              <w:t>передача оптического сигнала!</w:t>
            </w:r>
          </w:p>
        </w:tc>
      </w:tr>
      <w:tr w:rsidR="005E523F" w:rsidRPr="005E523F" w14:paraId="574346AF" w14:textId="77777777" w:rsidTr="00B423AF">
        <w:trPr>
          <w:jc w:val="center"/>
        </w:trPr>
        <w:tc>
          <w:tcPr>
            <w:tcW w:w="3487" w:type="dxa"/>
            <w:shd w:val="clear" w:color="auto" w:fill="auto"/>
          </w:tcPr>
          <w:p w14:paraId="316CC098" w14:textId="77777777" w:rsidR="005E523F" w:rsidRPr="005E523F" w:rsidRDefault="005E523F" w:rsidP="00B423A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E523F">
              <w:rPr>
                <w:rFonts w:cs="Times New Roman"/>
                <w:sz w:val="28"/>
                <w:szCs w:val="28"/>
              </w:rPr>
              <w:t>Сетевой адаптер</w:t>
            </w:r>
          </w:p>
        </w:tc>
        <w:tc>
          <w:tcPr>
            <w:tcW w:w="6566" w:type="dxa"/>
            <w:shd w:val="clear" w:color="auto" w:fill="auto"/>
          </w:tcPr>
          <w:p w14:paraId="34254CE7" w14:textId="77777777" w:rsidR="005E523F" w:rsidRPr="005E523F" w:rsidRDefault="005E523F" w:rsidP="005E523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523F">
              <w:rPr>
                <w:rFonts w:cs="Times New Roman"/>
                <w:sz w:val="28"/>
                <w:szCs w:val="28"/>
              </w:rPr>
              <w:t>Отсутствие повреждение штепсельного соединения, защитной оболочки кабеля.</w:t>
            </w:r>
          </w:p>
          <w:p w14:paraId="160410EA" w14:textId="77777777" w:rsidR="005E523F" w:rsidRPr="005E523F" w:rsidRDefault="005E523F" w:rsidP="005E523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523F">
              <w:rPr>
                <w:rFonts w:cs="Times New Roman"/>
                <w:sz w:val="28"/>
                <w:szCs w:val="28"/>
              </w:rPr>
              <w:t>Отсутствие повреждение крышки корпуса.</w:t>
            </w:r>
          </w:p>
          <w:p w14:paraId="4AE89259" w14:textId="362F1993" w:rsidR="005E523F" w:rsidRPr="009B61D4" w:rsidRDefault="005E523F" w:rsidP="009B61D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523F">
              <w:rPr>
                <w:rFonts w:cs="Times New Roman"/>
                <w:sz w:val="28"/>
                <w:szCs w:val="28"/>
              </w:rPr>
              <w:t>Отсутствие дыма или запаха, ха</w:t>
            </w:r>
            <w:r w:rsidR="009B61D4">
              <w:rPr>
                <w:rFonts w:cs="Times New Roman"/>
                <w:sz w:val="28"/>
                <w:szCs w:val="28"/>
              </w:rPr>
              <w:t>рактерного для горящей изоляции.</w:t>
            </w:r>
            <w:bookmarkStart w:id="5" w:name="_GoBack"/>
            <w:bookmarkEnd w:id="5"/>
          </w:p>
        </w:tc>
      </w:tr>
    </w:tbl>
    <w:p w14:paraId="2E52C92A" w14:textId="47C15C42" w:rsidR="005E523F" w:rsidRPr="005E523F" w:rsidRDefault="005E523F" w:rsidP="005E523F">
      <w:pPr>
        <w:tabs>
          <w:tab w:val="left" w:pos="142"/>
        </w:tabs>
        <w:spacing w:line="360" w:lineRule="auto"/>
        <w:ind w:right="840"/>
        <w:jc w:val="both"/>
        <w:rPr>
          <w:rFonts w:cs="Times New Roman"/>
          <w:sz w:val="28"/>
          <w:szCs w:val="28"/>
        </w:rPr>
      </w:pPr>
    </w:p>
    <w:p w14:paraId="38FC1052" w14:textId="77777777" w:rsidR="005E523F" w:rsidRPr="005E523F" w:rsidRDefault="005E523F" w:rsidP="005E523F">
      <w:pPr>
        <w:tabs>
          <w:tab w:val="left" w:pos="142"/>
        </w:tabs>
        <w:spacing w:line="360" w:lineRule="auto"/>
        <w:ind w:right="960" w:firstLine="567"/>
        <w:jc w:val="both"/>
        <w:rPr>
          <w:rFonts w:cs="Times New Roman"/>
          <w:sz w:val="28"/>
          <w:szCs w:val="28"/>
        </w:rPr>
      </w:pPr>
      <w:r w:rsidRPr="005E523F">
        <w:rPr>
          <w:rFonts w:cs="Times New Roman"/>
          <w:sz w:val="28"/>
          <w:szCs w:val="28"/>
        </w:rPr>
        <w:t>4.1.4. Изучить содержание и порядок проведения модулей задания, а также безопасные приемы их выполнения. Проверить пригодность инструмента и оборудования визуальным осмотром.</w:t>
      </w:r>
    </w:p>
    <w:p w14:paraId="390AFF3E" w14:textId="77777777" w:rsidR="005E523F" w:rsidRPr="005E523F" w:rsidRDefault="005E523F" w:rsidP="005E523F">
      <w:pPr>
        <w:tabs>
          <w:tab w:val="left" w:pos="142"/>
        </w:tabs>
        <w:spacing w:line="360" w:lineRule="auto"/>
        <w:ind w:right="720" w:firstLine="567"/>
        <w:jc w:val="both"/>
        <w:rPr>
          <w:rFonts w:cs="Times New Roman"/>
          <w:sz w:val="28"/>
          <w:szCs w:val="28"/>
        </w:rPr>
      </w:pPr>
      <w:r w:rsidRPr="005E523F">
        <w:rPr>
          <w:rFonts w:cs="Times New Roman"/>
          <w:sz w:val="28"/>
          <w:szCs w:val="28"/>
        </w:rPr>
        <w:t>4.1.5. 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перчатки и защитные очки.</w:t>
      </w:r>
    </w:p>
    <w:p w14:paraId="75EEC51D" w14:textId="77777777" w:rsidR="005E523F" w:rsidRPr="005E523F" w:rsidRDefault="005E523F" w:rsidP="005E523F">
      <w:pPr>
        <w:tabs>
          <w:tab w:val="left" w:pos="142"/>
        </w:tabs>
        <w:spacing w:line="360" w:lineRule="auto"/>
        <w:ind w:right="720" w:firstLine="567"/>
        <w:jc w:val="both"/>
        <w:rPr>
          <w:rFonts w:cs="Times New Roman"/>
          <w:sz w:val="28"/>
          <w:szCs w:val="28"/>
        </w:rPr>
      </w:pPr>
      <w:r w:rsidRPr="005E523F">
        <w:rPr>
          <w:rFonts w:cs="Times New Roman"/>
          <w:sz w:val="28"/>
          <w:szCs w:val="28"/>
        </w:rPr>
        <w:t>4.1.6. Ежедневно, перед началом выполнения конкурсного задания, в процессе подготовки рабочего места:</w:t>
      </w:r>
    </w:p>
    <w:p w14:paraId="640CD056" w14:textId="77777777" w:rsidR="005E523F" w:rsidRPr="005E523F" w:rsidRDefault="005E523F" w:rsidP="005E523F">
      <w:pPr>
        <w:tabs>
          <w:tab w:val="left" w:pos="0"/>
          <w:tab w:val="left" w:pos="142"/>
        </w:tabs>
        <w:spacing w:line="360" w:lineRule="auto"/>
        <w:ind w:right="291" w:firstLine="567"/>
        <w:jc w:val="both"/>
        <w:rPr>
          <w:rFonts w:cs="Times New Roman"/>
          <w:sz w:val="28"/>
          <w:szCs w:val="28"/>
        </w:rPr>
      </w:pPr>
      <w:r w:rsidRPr="005E523F">
        <w:rPr>
          <w:rFonts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5AA1552C" w14:textId="77777777" w:rsidR="005E523F" w:rsidRPr="005E523F" w:rsidRDefault="005E523F" w:rsidP="005E523F">
      <w:pPr>
        <w:tabs>
          <w:tab w:val="left" w:pos="0"/>
          <w:tab w:val="left" w:pos="142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5E523F">
        <w:rPr>
          <w:rFonts w:cs="Times New Roman"/>
          <w:sz w:val="28"/>
          <w:szCs w:val="28"/>
        </w:rPr>
        <w:t xml:space="preserve">- убедиться в достаточности освещенности;  </w:t>
      </w:r>
    </w:p>
    <w:p w14:paraId="7A4D6255" w14:textId="77777777" w:rsidR="005E523F" w:rsidRPr="005E523F" w:rsidRDefault="005E523F" w:rsidP="005E523F">
      <w:pPr>
        <w:tabs>
          <w:tab w:val="left" w:pos="142"/>
          <w:tab w:val="left" w:pos="284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5E523F">
        <w:rPr>
          <w:rFonts w:cs="Times New Roman"/>
          <w:sz w:val="28"/>
          <w:szCs w:val="28"/>
        </w:rPr>
        <w:lastRenderedPageBreak/>
        <w:t>- проверить (визуально) правильность подключения инструмента и оборудования в электросеть;</w:t>
      </w:r>
    </w:p>
    <w:p w14:paraId="080CFAFD" w14:textId="0062FA7F" w:rsidR="005E523F" w:rsidRPr="005E523F" w:rsidRDefault="005E523F" w:rsidP="005E523F">
      <w:pPr>
        <w:tabs>
          <w:tab w:val="left" w:pos="142"/>
        </w:tabs>
        <w:spacing w:line="360" w:lineRule="auto"/>
        <w:ind w:right="720" w:firstLine="567"/>
        <w:jc w:val="both"/>
        <w:rPr>
          <w:rFonts w:cs="Times New Roman"/>
          <w:sz w:val="28"/>
          <w:szCs w:val="28"/>
        </w:rPr>
      </w:pPr>
      <w:r w:rsidRPr="005E523F">
        <w:rPr>
          <w:rFonts w:cs="Times New Roman"/>
          <w:sz w:val="28"/>
          <w:szCs w:val="28"/>
        </w:rPr>
        <w:t>4.1.7.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75056B90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4.2.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D674478" w14:textId="3054A1DD" w:rsidR="005E523F" w:rsidRDefault="005E523F" w:rsidP="005E523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</w:pPr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3E29CC80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оборудования:</w:t>
      </w:r>
    </w:p>
    <w:p w14:paraId="64971461" w14:textId="77777777" w:rsidR="005E523F" w:rsidRPr="005E523F" w:rsidRDefault="005E523F" w:rsidP="005E523F">
      <w:pPr>
        <w:tabs>
          <w:tab w:val="left" w:pos="142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5E523F"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12F5AAD4" w14:textId="77777777" w:rsidR="005E523F" w:rsidRPr="005E523F" w:rsidRDefault="005E523F" w:rsidP="005E523F">
      <w:pPr>
        <w:numPr>
          <w:ilvl w:val="1"/>
          <w:numId w:val="13"/>
        </w:numPr>
        <w:tabs>
          <w:tab w:val="left" w:pos="142"/>
          <w:tab w:val="left" w:pos="1100"/>
        </w:tabs>
        <w:spacing w:line="360" w:lineRule="auto"/>
        <w:ind w:firstLine="567"/>
        <w:jc w:val="both"/>
        <w:outlineLvl w:val="9"/>
        <w:rPr>
          <w:rFonts w:cs="Times New Roman"/>
          <w:sz w:val="28"/>
          <w:szCs w:val="28"/>
        </w:rPr>
      </w:pPr>
      <w:r w:rsidRPr="005E523F">
        <w:rPr>
          <w:rFonts w:cs="Times New Roman"/>
          <w:sz w:val="28"/>
          <w:szCs w:val="28"/>
        </w:rPr>
        <w:t>соблюдать настоящую инструкцию;</w:t>
      </w:r>
    </w:p>
    <w:p w14:paraId="75A73578" w14:textId="77777777" w:rsidR="005E523F" w:rsidRPr="005E523F" w:rsidRDefault="005E523F" w:rsidP="005E523F">
      <w:pPr>
        <w:numPr>
          <w:ilvl w:val="1"/>
          <w:numId w:val="13"/>
        </w:numPr>
        <w:tabs>
          <w:tab w:val="left" w:pos="142"/>
          <w:tab w:val="left" w:pos="1100"/>
        </w:tabs>
        <w:spacing w:line="360" w:lineRule="auto"/>
        <w:ind w:firstLine="567"/>
        <w:jc w:val="both"/>
        <w:outlineLvl w:val="9"/>
        <w:rPr>
          <w:rFonts w:cs="Times New Roman"/>
          <w:sz w:val="28"/>
          <w:szCs w:val="28"/>
        </w:rPr>
      </w:pPr>
      <w:r w:rsidRPr="005E523F">
        <w:rPr>
          <w:rFonts w:cs="Times New Roman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2ABB2E1D" w14:textId="77777777" w:rsidR="005E523F" w:rsidRPr="005E523F" w:rsidRDefault="005E523F" w:rsidP="005E523F">
      <w:pPr>
        <w:numPr>
          <w:ilvl w:val="0"/>
          <w:numId w:val="14"/>
        </w:numPr>
        <w:tabs>
          <w:tab w:val="left" w:pos="142"/>
          <w:tab w:val="left" w:pos="1100"/>
        </w:tabs>
        <w:spacing w:line="360" w:lineRule="auto"/>
        <w:ind w:firstLine="567"/>
        <w:jc w:val="both"/>
        <w:outlineLvl w:val="9"/>
        <w:rPr>
          <w:rFonts w:cs="Times New Roman"/>
          <w:sz w:val="28"/>
          <w:szCs w:val="28"/>
        </w:rPr>
      </w:pPr>
      <w:r w:rsidRPr="005E523F">
        <w:rPr>
          <w:rFonts w:cs="Times New Roman"/>
          <w:sz w:val="28"/>
          <w:szCs w:val="28"/>
        </w:rPr>
        <w:t>поддерживать порядок и чистоту на рабочем месте;</w:t>
      </w:r>
    </w:p>
    <w:p w14:paraId="69E4C934" w14:textId="77777777" w:rsidR="005E523F" w:rsidRPr="005E523F" w:rsidRDefault="005E523F" w:rsidP="005E523F">
      <w:pPr>
        <w:numPr>
          <w:ilvl w:val="0"/>
          <w:numId w:val="14"/>
        </w:numPr>
        <w:tabs>
          <w:tab w:val="left" w:pos="142"/>
          <w:tab w:val="left" w:pos="1100"/>
        </w:tabs>
        <w:spacing w:line="360" w:lineRule="auto"/>
        <w:ind w:firstLine="567"/>
        <w:jc w:val="both"/>
        <w:outlineLvl w:val="9"/>
        <w:rPr>
          <w:rFonts w:cs="Times New Roman"/>
          <w:sz w:val="28"/>
          <w:szCs w:val="28"/>
        </w:rPr>
      </w:pPr>
      <w:r w:rsidRPr="005E523F">
        <w:rPr>
          <w:rFonts w:cs="Times New Roman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0907B25A" w14:textId="77777777" w:rsidR="005E523F" w:rsidRPr="005E523F" w:rsidRDefault="005E523F" w:rsidP="005E523F">
      <w:pPr>
        <w:numPr>
          <w:ilvl w:val="0"/>
          <w:numId w:val="14"/>
        </w:numPr>
        <w:tabs>
          <w:tab w:val="left" w:pos="142"/>
          <w:tab w:val="left" w:pos="1100"/>
        </w:tabs>
        <w:spacing w:line="360" w:lineRule="auto"/>
        <w:ind w:firstLine="567"/>
        <w:jc w:val="both"/>
        <w:outlineLvl w:val="9"/>
        <w:rPr>
          <w:rFonts w:cs="Times New Roman"/>
          <w:sz w:val="28"/>
          <w:szCs w:val="28"/>
        </w:rPr>
      </w:pPr>
      <w:r w:rsidRPr="005E523F">
        <w:rPr>
          <w:rFonts w:cs="Times New Roman"/>
          <w:sz w:val="28"/>
          <w:szCs w:val="28"/>
        </w:rPr>
        <w:t xml:space="preserve">выполнять </w:t>
      </w:r>
      <w:proofErr w:type="gramStart"/>
      <w:r w:rsidRPr="005E523F">
        <w:rPr>
          <w:rFonts w:cs="Times New Roman"/>
          <w:sz w:val="28"/>
          <w:szCs w:val="28"/>
        </w:rPr>
        <w:t xml:space="preserve">задания </w:t>
      </w:r>
      <w:r w:rsidRPr="005E523F">
        <w:rPr>
          <w:rFonts w:cs="Times New Roman"/>
          <w:sz w:val="28"/>
          <w:szCs w:val="28"/>
          <w:lang w:eastAsia="en-US"/>
        </w:rPr>
        <w:t xml:space="preserve"> </w:t>
      </w:r>
      <w:r w:rsidRPr="005E523F">
        <w:rPr>
          <w:rFonts w:cs="Times New Roman"/>
          <w:sz w:val="28"/>
          <w:szCs w:val="28"/>
        </w:rPr>
        <w:t>только</w:t>
      </w:r>
      <w:proofErr w:type="gramEnd"/>
      <w:r w:rsidRPr="005E523F">
        <w:rPr>
          <w:rFonts w:cs="Times New Roman"/>
          <w:sz w:val="28"/>
          <w:szCs w:val="28"/>
        </w:rPr>
        <w:t xml:space="preserve"> исправным инструментом;</w:t>
      </w:r>
    </w:p>
    <w:p w14:paraId="684E711F" w14:textId="6C33F5CC" w:rsidR="005E523F" w:rsidRPr="005E523F" w:rsidRDefault="005E523F" w:rsidP="005E523F">
      <w:pPr>
        <w:tabs>
          <w:tab w:val="left" w:pos="142"/>
          <w:tab w:val="left" w:pos="1100"/>
        </w:tabs>
        <w:spacing w:line="240" w:lineRule="auto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655"/>
      </w:tblGrid>
      <w:tr w:rsidR="005E523F" w:rsidRPr="005E523F" w14:paraId="3823795E" w14:textId="77777777" w:rsidTr="004136A2">
        <w:trPr>
          <w:tblHeader/>
        </w:trPr>
        <w:tc>
          <w:tcPr>
            <w:tcW w:w="2263" w:type="dxa"/>
            <w:shd w:val="clear" w:color="auto" w:fill="auto"/>
            <w:vAlign w:val="center"/>
          </w:tcPr>
          <w:p w14:paraId="2456AB93" w14:textId="77777777" w:rsidR="005E523F" w:rsidRPr="005E523F" w:rsidRDefault="005E523F" w:rsidP="005E523F">
            <w:pPr>
              <w:jc w:val="center"/>
              <w:rPr>
                <w:b/>
                <w:sz w:val="28"/>
                <w:szCs w:val="28"/>
              </w:rPr>
            </w:pPr>
            <w:r w:rsidRPr="005E523F">
              <w:rPr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C00DCCD" w14:textId="77777777" w:rsidR="005E523F" w:rsidRPr="005E523F" w:rsidRDefault="005E523F" w:rsidP="005E523F">
            <w:pPr>
              <w:tabs>
                <w:tab w:val="left" w:pos="1593"/>
              </w:tabs>
              <w:jc w:val="center"/>
              <w:rPr>
                <w:b/>
                <w:sz w:val="28"/>
                <w:szCs w:val="28"/>
              </w:rPr>
            </w:pPr>
            <w:r w:rsidRPr="005E523F">
              <w:rPr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5E523F" w:rsidRPr="005E523F" w14:paraId="7EAEA7CB" w14:textId="77777777" w:rsidTr="004136A2">
        <w:tc>
          <w:tcPr>
            <w:tcW w:w="2263" w:type="dxa"/>
            <w:shd w:val="clear" w:color="auto" w:fill="auto"/>
          </w:tcPr>
          <w:p w14:paraId="43F3DD45" w14:textId="77777777" w:rsidR="005E523F" w:rsidRPr="005E523F" w:rsidRDefault="005E523F" w:rsidP="005E523F">
            <w:pPr>
              <w:spacing w:line="360" w:lineRule="auto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t>Ручной инструмент</w:t>
            </w:r>
          </w:p>
        </w:tc>
        <w:tc>
          <w:tcPr>
            <w:tcW w:w="7655" w:type="dxa"/>
            <w:shd w:val="clear" w:color="auto" w:fill="auto"/>
          </w:tcPr>
          <w:p w14:paraId="7D7C7CE6" w14:textId="77777777" w:rsidR="005E523F" w:rsidRPr="005E523F" w:rsidRDefault="005E523F" w:rsidP="005E523F">
            <w:pPr>
              <w:tabs>
                <w:tab w:val="left" w:pos="41"/>
                <w:tab w:val="left" w:pos="1100"/>
                <w:tab w:val="left" w:pos="1593"/>
              </w:tabs>
              <w:spacing w:line="360" w:lineRule="auto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t xml:space="preserve">Все операции по разделке и монтажу оптического кабеля (снятие полиэтиленовой оболочки, разделка и обработка </w:t>
            </w:r>
            <w:proofErr w:type="spellStart"/>
            <w:r w:rsidRPr="005E523F">
              <w:rPr>
                <w:sz w:val="28"/>
                <w:szCs w:val="28"/>
              </w:rPr>
              <w:t>бронепокрова</w:t>
            </w:r>
            <w:proofErr w:type="spellEnd"/>
            <w:r w:rsidRPr="005E523F">
              <w:rPr>
                <w:sz w:val="28"/>
                <w:szCs w:val="28"/>
              </w:rPr>
              <w:t xml:space="preserve">, подготовка и установка колец и т.д.) должны производиться с помощью специального инструмента и </w:t>
            </w:r>
            <w:r w:rsidRPr="005E523F">
              <w:rPr>
                <w:sz w:val="28"/>
                <w:szCs w:val="28"/>
              </w:rPr>
              <w:lastRenderedPageBreak/>
              <w:t>приспособлений, имеющихся в наборе инструментов в х/б перчатках, а при работе со специальными жидкостями в латексных перчатках;</w:t>
            </w:r>
          </w:p>
          <w:p w14:paraId="2BD085C8" w14:textId="77777777" w:rsidR="005E523F" w:rsidRPr="005E523F" w:rsidRDefault="005E523F" w:rsidP="005E523F">
            <w:pPr>
              <w:tabs>
                <w:tab w:val="left" w:pos="142"/>
                <w:tab w:val="left" w:pos="1100"/>
                <w:tab w:val="left" w:pos="1593"/>
              </w:tabs>
              <w:spacing w:line="360" w:lineRule="auto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t>Работа с неисправным и (или) плохо заточенным инструментом запрещается, рукоятки инструментов должны быть плотно насажены, без сколов заусенцев;</w:t>
            </w:r>
          </w:p>
          <w:p w14:paraId="79A917CE" w14:textId="77777777" w:rsidR="005E523F" w:rsidRPr="005E523F" w:rsidRDefault="005E523F" w:rsidP="005E523F">
            <w:pPr>
              <w:tabs>
                <w:tab w:val="left" w:pos="142"/>
                <w:tab w:val="left" w:pos="1100"/>
                <w:tab w:val="left" w:pos="1593"/>
                <w:tab w:val="left" w:pos="1680"/>
              </w:tabs>
              <w:spacing w:line="360" w:lineRule="auto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t>При работе с монтажными инструментами и инструментами ударного действия необходимо использовать защитные очки;</w:t>
            </w:r>
          </w:p>
          <w:p w14:paraId="670324FB" w14:textId="77777777" w:rsidR="005E523F" w:rsidRPr="005E523F" w:rsidRDefault="005E523F" w:rsidP="005E523F">
            <w:pPr>
              <w:tabs>
                <w:tab w:val="left" w:pos="142"/>
                <w:tab w:val="left" w:pos="1593"/>
              </w:tabs>
              <w:spacing w:line="360" w:lineRule="auto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t>Запрещается работать электроинструментом, у которого истек срок периодической проверки.</w:t>
            </w:r>
          </w:p>
        </w:tc>
      </w:tr>
      <w:tr w:rsidR="005E523F" w:rsidRPr="005E523F" w14:paraId="36AF9531" w14:textId="77777777" w:rsidTr="00B423AF">
        <w:tc>
          <w:tcPr>
            <w:tcW w:w="2263" w:type="dxa"/>
            <w:shd w:val="clear" w:color="auto" w:fill="auto"/>
          </w:tcPr>
          <w:p w14:paraId="0D680532" w14:textId="77777777" w:rsidR="005E523F" w:rsidRPr="005E523F" w:rsidRDefault="005E523F" w:rsidP="00B423AF">
            <w:pPr>
              <w:spacing w:line="360" w:lineRule="auto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lastRenderedPageBreak/>
              <w:t>Аппарат сварочный</w:t>
            </w:r>
          </w:p>
        </w:tc>
        <w:tc>
          <w:tcPr>
            <w:tcW w:w="7655" w:type="dxa"/>
            <w:shd w:val="clear" w:color="auto" w:fill="auto"/>
          </w:tcPr>
          <w:p w14:paraId="6A9BF8BF" w14:textId="13964C09" w:rsidR="005E523F" w:rsidRPr="005E523F" w:rsidRDefault="005E523F" w:rsidP="005E523F">
            <w:pPr>
              <w:tabs>
                <w:tab w:val="left" w:pos="1593"/>
              </w:tabs>
              <w:spacing w:line="360" w:lineRule="auto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t xml:space="preserve">При работе со сварочным аппаратом </w:t>
            </w:r>
            <w:r w:rsidR="00F20145">
              <w:rPr>
                <w:sz w:val="28"/>
                <w:szCs w:val="28"/>
              </w:rPr>
              <w:t>необходимо</w:t>
            </w:r>
            <w:r w:rsidRPr="005E523F">
              <w:rPr>
                <w:sz w:val="28"/>
                <w:szCs w:val="28"/>
              </w:rPr>
              <w:t xml:space="preserve"> надева</w:t>
            </w:r>
            <w:r w:rsidR="00F20145">
              <w:rPr>
                <w:sz w:val="28"/>
                <w:szCs w:val="28"/>
              </w:rPr>
              <w:t xml:space="preserve">ть </w:t>
            </w:r>
            <w:r w:rsidRPr="005E523F">
              <w:rPr>
                <w:sz w:val="28"/>
                <w:szCs w:val="28"/>
              </w:rPr>
              <w:t xml:space="preserve">защитные очки. Попадание фрагментов волокна в глаза или на кожу может быть очень опасным. </w:t>
            </w:r>
          </w:p>
          <w:p w14:paraId="7CA2B051" w14:textId="0F32C104" w:rsidR="005E523F" w:rsidRPr="005E523F" w:rsidRDefault="005E523F" w:rsidP="005E523F">
            <w:pPr>
              <w:tabs>
                <w:tab w:val="left" w:pos="1593"/>
              </w:tabs>
              <w:spacing w:line="360" w:lineRule="auto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t>«Печка» сварочного аппара</w:t>
            </w:r>
            <w:r w:rsidR="00F20145">
              <w:rPr>
                <w:sz w:val="28"/>
                <w:szCs w:val="28"/>
              </w:rPr>
              <w:t xml:space="preserve">та сильно нагревается, поэтому нужно быть </w:t>
            </w:r>
            <w:r w:rsidRPr="005E523F">
              <w:rPr>
                <w:sz w:val="28"/>
                <w:szCs w:val="28"/>
              </w:rPr>
              <w:t>особенно осторожны</w:t>
            </w:r>
            <w:r w:rsidR="00F20145">
              <w:rPr>
                <w:sz w:val="28"/>
                <w:szCs w:val="28"/>
              </w:rPr>
              <w:t>м</w:t>
            </w:r>
            <w:r w:rsidRPr="005E523F">
              <w:rPr>
                <w:sz w:val="28"/>
                <w:szCs w:val="28"/>
              </w:rPr>
              <w:t xml:space="preserve"> при ее использовании. При использовании «печки» держ</w:t>
            </w:r>
            <w:r w:rsidR="00F20145">
              <w:rPr>
                <w:sz w:val="28"/>
                <w:szCs w:val="28"/>
              </w:rPr>
              <w:t>ать</w:t>
            </w:r>
            <w:r w:rsidRPr="005E523F">
              <w:rPr>
                <w:sz w:val="28"/>
                <w:szCs w:val="28"/>
              </w:rPr>
              <w:t xml:space="preserve"> руки и другие объекты подальше от нее. </w:t>
            </w:r>
          </w:p>
          <w:p w14:paraId="08531A13" w14:textId="24ECAED4" w:rsidR="005E523F" w:rsidRPr="005E523F" w:rsidRDefault="005E523F" w:rsidP="005E523F">
            <w:pPr>
              <w:tabs>
                <w:tab w:val="left" w:pos="1593"/>
              </w:tabs>
              <w:spacing w:line="360" w:lineRule="auto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t>Не дотрагива</w:t>
            </w:r>
            <w:r w:rsidR="00F20145">
              <w:rPr>
                <w:sz w:val="28"/>
                <w:szCs w:val="28"/>
              </w:rPr>
              <w:t xml:space="preserve">ться </w:t>
            </w:r>
            <w:r w:rsidRPr="005E523F">
              <w:rPr>
                <w:sz w:val="28"/>
                <w:szCs w:val="28"/>
              </w:rPr>
              <w:t xml:space="preserve">до КДЗС или печи во время использования </w:t>
            </w:r>
            <w:proofErr w:type="spellStart"/>
            <w:r w:rsidRPr="005E523F">
              <w:rPr>
                <w:sz w:val="28"/>
                <w:szCs w:val="28"/>
              </w:rPr>
              <w:t>термоусадки</w:t>
            </w:r>
            <w:proofErr w:type="spellEnd"/>
            <w:r w:rsidRPr="005E523F">
              <w:rPr>
                <w:sz w:val="28"/>
                <w:szCs w:val="28"/>
              </w:rPr>
              <w:t xml:space="preserve"> или сразу же после ее выполнения. </w:t>
            </w:r>
            <w:r w:rsidR="00F20145">
              <w:rPr>
                <w:sz w:val="28"/>
                <w:szCs w:val="28"/>
              </w:rPr>
              <w:t>Нел</w:t>
            </w:r>
            <w:r w:rsidR="00A16A29">
              <w:rPr>
                <w:sz w:val="28"/>
                <w:szCs w:val="28"/>
              </w:rPr>
              <w:t>ь</w:t>
            </w:r>
            <w:r w:rsidR="00F20145">
              <w:rPr>
                <w:sz w:val="28"/>
                <w:szCs w:val="28"/>
              </w:rPr>
              <w:t xml:space="preserve">зя </w:t>
            </w:r>
            <w:r w:rsidRPr="005E523F">
              <w:rPr>
                <w:sz w:val="28"/>
                <w:szCs w:val="28"/>
              </w:rPr>
              <w:t>использ</w:t>
            </w:r>
            <w:r w:rsidR="00F20145">
              <w:rPr>
                <w:sz w:val="28"/>
                <w:szCs w:val="28"/>
              </w:rPr>
              <w:t>овать</w:t>
            </w:r>
            <w:r w:rsidRPr="005E523F">
              <w:rPr>
                <w:sz w:val="28"/>
                <w:szCs w:val="28"/>
              </w:rPr>
              <w:t xml:space="preserve"> сварочный аппарат в присутствии легковоспламеняющихся жидкостей или взрывоопасных газов.</w:t>
            </w:r>
          </w:p>
          <w:p w14:paraId="771C0E1C" w14:textId="77777777" w:rsidR="005E523F" w:rsidRPr="005E523F" w:rsidRDefault="005E523F" w:rsidP="005E523F">
            <w:pPr>
              <w:tabs>
                <w:tab w:val="left" w:pos="1593"/>
              </w:tabs>
              <w:spacing w:line="360" w:lineRule="auto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t xml:space="preserve">Используемая в сварочном аппарате электрическая дуга может привести к возгоранию или взрыву. </w:t>
            </w:r>
          </w:p>
          <w:p w14:paraId="0A5645C1" w14:textId="48E5AE19" w:rsidR="005E523F" w:rsidRPr="005E523F" w:rsidRDefault="005E523F" w:rsidP="005E523F">
            <w:pPr>
              <w:tabs>
                <w:tab w:val="left" w:pos="1593"/>
              </w:tabs>
              <w:spacing w:line="360" w:lineRule="auto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t>Не каса</w:t>
            </w:r>
            <w:r w:rsidR="00F20145">
              <w:rPr>
                <w:sz w:val="28"/>
                <w:szCs w:val="28"/>
              </w:rPr>
              <w:t>ться к</w:t>
            </w:r>
            <w:r w:rsidRPr="005E523F">
              <w:rPr>
                <w:sz w:val="28"/>
                <w:szCs w:val="28"/>
              </w:rPr>
              <w:t xml:space="preserve"> вилк</w:t>
            </w:r>
            <w:r w:rsidR="00F20145">
              <w:rPr>
                <w:sz w:val="28"/>
                <w:szCs w:val="28"/>
              </w:rPr>
              <w:t>е</w:t>
            </w:r>
            <w:r w:rsidRPr="005E523F">
              <w:rPr>
                <w:sz w:val="28"/>
                <w:szCs w:val="28"/>
              </w:rPr>
              <w:t xml:space="preserve"> кабеля электропитания, самого кабеля или сварочного аппарата влажными руками. Это может привести к поражению электрическим током.</w:t>
            </w:r>
          </w:p>
          <w:p w14:paraId="2ABEC113" w14:textId="77777777" w:rsidR="005E523F" w:rsidRPr="005E523F" w:rsidRDefault="005E523F" w:rsidP="005E523F">
            <w:pPr>
              <w:tabs>
                <w:tab w:val="left" w:pos="142"/>
                <w:tab w:val="left" w:pos="1593"/>
              </w:tabs>
              <w:spacing w:line="360" w:lineRule="auto"/>
              <w:ind w:right="620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lastRenderedPageBreak/>
              <w:t>Устройство для сварки оптического волокна должно иметь световую индикацию включения напряжения питания.</w:t>
            </w:r>
          </w:p>
          <w:p w14:paraId="7301C613" w14:textId="77777777" w:rsidR="005E523F" w:rsidRPr="005E523F" w:rsidRDefault="005E523F" w:rsidP="005E523F">
            <w:pPr>
              <w:numPr>
                <w:ilvl w:val="0"/>
                <w:numId w:val="16"/>
              </w:numPr>
              <w:tabs>
                <w:tab w:val="left" w:pos="142"/>
                <w:tab w:val="left" w:pos="1593"/>
              </w:tabs>
              <w:spacing w:line="360" w:lineRule="auto"/>
              <w:ind w:left="466" w:right="620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t>запрещается эксплуатация прибора со снятой защитной крышкой блока электродов.</w:t>
            </w:r>
          </w:p>
          <w:p w14:paraId="2618AE61" w14:textId="77777777" w:rsidR="005E523F" w:rsidRPr="005E523F" w:rsidRDefault="005E523F" w:rsidP="005E523F">
            <w:pPr>
              <w:numPr>
                <w:ilvl w:val="0"/>
                <w:numId w:val="16"/>
              </w:numPr>
              <w:tabs>
                <w:tab w:val="left" w:pos="142"/>
                <w:tab w:val="left" w:pos="1593"/>
              </w:tabs>
              <w:spacing w:line="360" w:lineRule="auto"/>
              <w:ind w:left="466" w:right="620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t>защитный чехол сварочного аппарата во время процесса сварки должен быть опущен.</w:t>
            </w:r>
          </w:p>
          <w:p w14:paraId="23816941" w14:textId="6891DCC2" w:rsidR="005E523F" w:rsidRPr="005E523F" w:rsidRDefault="005E523F" w:rsidP="005E523F">
            <w:pPr>
              <w:numPr>
                <w:ilvl w:val="0"/>
                <w:numId w:val="17"/>
              </w:numPr>
              <w:tabs>
                <w:tab w:val="left" w:pos="1198"/>
                <w:tab w:val="left" w:pos="1593"/>
                <w:tab w:val="left" w:pos="1685"/>
              </w:tabs>
              <w:spacing w:line="360" w:lineRule="auto"/>
              <w:ind w:left="466" w:right="860"/>
              <w:contextualSpacing/>
              <w:jc w:val="both"/>
              <w:outlineLvl w:val="9"/>
              <w:rPr>
                <w:sz w:val="28"/>
                <w:szCs w:val="28"/>
              </w:rPr>
            </w:pPr>
          </w:p>
        </w:tc>
      </w:tr>
      <w:tr w:rsidR="005E523F" w:rsidRPr="005E523F" w14:paraId="363E5F9E" w14:textId="77777777" w:rsidTr="004136A2">
        <w:tc>
          <w:tcPr>
            <w:tcW w:w="2263" w:type="dxa"/>
            <w:shd w:val="clear" w:color="auto" w:fill="auto"/>
            <w:vAlign w:val="bottom"/>
          </w:tcPr>
          <w:p w14:paraId="08FB4395" w14:textId="77777777" w:rsidR="005E523F" w:rsidRPr="005E523F" w:rsidRDefault="005E523F" w:rsidP="005E523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E523F">
              <w:rPr>
                <w:sz w:val="28"/>
                <w:szCs w:val="28"/>
              </w:rPr>
              <w:lastRenderedPageBreak/>
              <w:t>Скалыватель</w:t>
            </w:r>
            <w:proofErr w:type="spellEnd"/>
            <w:r w:rsidRPr="005E523F">
              <w:rPr>
                <w:sz w:val="28"/>
                <w:szCs w:val="28"/>
              </w:rPr>
              <w:t xml:space="preserve"> прецизионный для оптических волокон</w:t>
            </w:r>
          </w:p>
        </w:tc>
        <w:tc>
          <w:tcPr>
            <w:tcW w:w="7655" w:type="dxa"/>
            <w:shd w:val="clear" w:color="auto" w:fill="auto"/>
          </w:tcPr>
          <w:p w14:paraId="07F42731" w14:textId="77777777" w:rsidR="00F20145" w:rsidRDefault="005E523F" w:rsidP="00F20145">
            <w:pPr>
              <w:tabs>
                <w:tab w:val="left" w:pos="142"/>
                <w:tab w:val="left" w:pos="1593"/>
                <w:tab w:val="left" w:pos="3119"/>
              </w:tabs>
              <w:spacing w:line="360" w:lineRule="auto"/>
              <w:ind w:left="106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t xml:space="preserve">Нельзя допускать, чтобы отходы (обломки) оптических волокон попадали на пол, монтажный стол и спецодежду, что может привести к ранению оптическими волокнами незащищенных участков кожи. </w:t>
            </w:r>
          </w:p>
          <w:p w14:paraId="3ECEDADD" w14:textId="6637DBB2" w:rsidR="00F20145" w:rsidRPr="005E523F" w:rsidRDefault="00F20145" w:rsidP="00F20145">
            <w:pPr>
              <w:tabs>
                <w:tab w:val="left" w:pos="142"/>
                <w:tab w:val="left" w:pos="1593"/>
                <w:tab w:val="left" w:pos="3119"/>
              </w:tabs>
              <w:spacing w:line="360" w:lineRule="auto"/>
              <w:ind w:left="106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t>Утилизация отходов должна производиться следующим образом:</w:t>
            </w:r>
          </w:p>
          <w:p w14:paraId="20AF28B4" w14:textId="77777777" w:rsidR="00F20145" w:rsidRPr="005E523F" w:rsidRDefault="00F20145" w:rsidP="00F20145">
            <w:pPr>
              <w:numPr>
                <w:ilvl w:val="0"/>
                <w:numId w:val="17"/>
              </w:numPr>
              <w:tabs>
                <w:tab w:val="left" w:pos="1198"/>
                <w:tab w:val="left" w:pos="1593"/>
                <w:tab w:val="left" w:pos="1680"/>
              </w:tabs>
              <w:spacing w:line="360" w:lineRule="auto"/>
              <w:ind w:left="466" w:right="860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t>оптическое волокно утилизируется в контейнер для волокна;</w:t>
            </w:r>
          </w:p>
          <w:p w14:paraId="7AB941C0" w14:textId="77777777" w:rsidR="00F20145" w:rsidRPr="005E523F" w:rsidRDefault="00F20145" w:rsidP="00F20145">
            <w:pPr>
              <w:numPr>
                <w:ilvl w:val="0"/>
                <w:numId w:val="17"/>
              </w:numPr>
              <w:tabs>
                <w:tab w:val="left" w:pos="1198"/>
                <w:tab w:val="left" w:pos="1593"/>
                <w:tab w:val="left" w:pos="1680"/>
              </w:tabs>
              <w:spacing w:line="360" w:lineRule="auto"/>
              <w:ind w:left="466" w:right="860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t xml:space="preserve">использованная ветошь и </w:t>
            </w:r>
            <w:proofErr w:type="spellStart"/>
            <w:r w:rsidRPr="005E523F">
              <w:rPr>
                <w:sz w:val="28"/>
                <w:szCs w:val="28"/>
              </w:rPr>
              <w:t>безворсовые</w:t>
            </w:r>
            <w:proofErr w:type="spellEnd"/>
            <w:r w:rsidRPr="005E523F">
              <w:rPr>
                <w:sz w:val="28"/>
                <w:szCs w:val="28"/>
              </w:rPr>
              <w:t xml:space="preserve"> салфетки в металлический бак;</w:t>
            </w:r>
          </w:p>
          <w:p w14:paraId="2A5C693F" w14:textId="301C6414" w:rsidR="005E523F" w:rsidRPr="005E523F" w:rsidRDefault="00F20145" w:rsidP="00F20145">
            <w:pPr>
              <w:tabs>
                <w:tab w:val="left" w:pos="142"/>
                <w:tab w:val="left" w:pos="1100"/>
                <w:tab w:val="left" w:pos="1593"/>
              </w:tabs>
              <w:spacing w:line="360" w:lineRule="auto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t>прочие отходы оптического кабеля (оболочка, броня, модули) в бак для мусора;</w:t>
            </w:r>
          </w:p>
        </w:tc>
      </w:tr>
      <w:tr w:rsidR="005E523F" w:rsidRPr="005E523F" w14:paraId="2E5F8333" w14:textId="77777777" w:rsidTr="00B423AF">
        <w:tc>
          <w:tcPr>
            <w:tcW w:w="2263" w:type="dxa"/>
            <w:shd w:val="clear" w:color="auto" w:fill="auto"/>
          </w:tcPr>
          <w:p w14:paraId="11E7000D" w14:textId="77777777" w:rsidR="005E523F" w:rsidRPr="009B61D4" w:rsidRDefault="005E523F" w:rsidP="00B423AF">
            <w:pPr>
              <w:spacing w:line="360" w:lineRule="auto"/>
              <w:rPr>
                <w:sz w:val="28"/>
                <w:szCs w:val="28"/>
              </w:rPr>
            </w:pPr>
            <w:r w:rsidRPr="009B61D4">
              <w:rPr>
                <w:sz w:val="28"/>
                <w:szCs w:val="28"/>
              </w:rPr>
              <w:t>Источник видимого излучения</w:t>
            </w:r>
          </w:p>
        </w:tc>
        <w:tc>
          <w:tcPr>
            <w:tcW w:w="7655" w:type="dxa"/>
            <w:shd w:val="clear" w:color="auto" w:fill="auto"/>
          </w:tcPr>
          <w:p w14:paraId="65F9A96B" w14:textId="02E0EFD1" w:rsidR="005E523F" w:rsidRPr="009B61D4" w:rsidRDefault="005E523F" w:rsidP="005E523F">
            <w:pPr>
              <w:tabs>
                <w:tab w:val="left" w:pos="477"/>
                <w:tab w:val="left" w:pos="1100"/>
                <w:tab w:val="left" w:pos="1593"/>
              </w:tabs>
              <w:spacing w:line="360" w:lineRule="auto"/>
              <w:rPr>
                <w:sz w:val="28"/>
                <w:szCs w:val="28"/>
              </w:rPr>
            </w:pPr>
            <w:r w:rsidRPr="009B61D4">
              <w:rPr>
                <w:sz w:val="28"/>
                <w:szCs w:val="28"/>
              </w:rPr>
              <w:t xml:space="preserve">Для очистки оптического разъема используйте </w:t>
            </w:r>
            <w:proofErr w:type="gramStart"/>
            <w:r w:rsidR="009B61D4" w:rsidRPr="009B61D4">
              <w:rPr>
                <w:sz w:val="28"/>
                <w:szCs w:val="28"/>
              </w:rPr>
              <w:t>специальные чистящие палочки</w:t>
            </w:r>
            <w:proofErr w:type="gramEnd"/>
            <w:r w:rsidR="009B61D4" w:rsidRPr="009B61D4">
              <w:rPr>
                <w:sz w:val="28"/>
                <w:szCs w:val="28"/>
              </w:rPr>
              <w:t xml:space="preserve"> </w:t>
            </w:r>
            <w:r w:rsidRPr="009B61D4">
              <w:rPr>
                <w:sz w:val="28"/>
                <w:szCs w:val="28"/>
              </w:rPr>
              <w:t>смоченные в чистом этиловом спирте.</w:t>
            </w:r>
          </w:p>
          <w:p w14:paraId="35E55EA4" w14:textId="77777777" w:rsidR="005E523F" w:rsidRPr="009B61D4" w:rsidRDefault="005E523F" w:rsidP="005E523F">
            <w:pPr>
              <w:tabs>
                <w:tab w:val="left" w:pos="477"/>
                <w:tab w:val="left" w:pos="1100"/>
                <w:tab w:val="left" w:pos="1593"/>
              </w:tabs>
              <w:spacing w:line="360" w:lineRule="auto"/>
              <w:rPr>
                <w:sz w:val="28"/>
                <w:szCs w:val="28"/>
              </w:rPr>
            </w:pPr>
            <w:r w:rsidRPr="009B61D4">
              <w:rPr>
                <w:b/>
                <w:sz w:val="28"/>
                <w:szCs w:val="28"/>
              </w:rPr>
              <w:t>ОСТРОЖНО!</w:t>
            </w:r>
            <w:r w:rsidRPr="009B61D4">
              <w:rPr>
                <w:sz w:val="28"/>
                <w:szCs w:val="28"/>
              </w:rPr>
              <w:t xml:space="preserve"> В источнике установлен лазерный диод класса 3а. Прямое наблюдение излучения вооруженным или невооруженным глазом опасно для зрения!</w:t>
            </w:r>
          </w:p>
          <w:p w14:paraId="3B6C7B37" w14:textId="77777777" w:rsidR="005E523F" w:rsidRPr="009B61D4" w:rsidRDefault="005E523F" w:rsidP="005E523F">
            <w:pPr>
              <w:tabs>
                <w:tab w:val="left" w:pos="142"/>
                <w:tab w:val="left" w:pos="1593"/>
              </w:tabs>
              <w:spacing w:line="360" w:lineRule="auto"/>
              <w:ind w:right="620"/>
              <w:rPr>
                <w:sz w:val="28"/>
                <w:szCs w:val="28"/>
              </w:rPr>
            </w:pPr>
            <w:r w:rsidRPr="009B61D4">
              <w:rPr>
                <w:sz w:val="28"/>
                <w:szCs w:val="28"/>
              </w:rPr>
              <w:t xml:space="preserve">При работе с переносными измерительными приборами, содержащими </w:t>
            </w:r>
            <w:proofErr w:type="gramStart"/>
            <w:r w:rsidRPr="009B61D4">
              <w:rPr>
                <w:sz w:val="28"/>
                <w:szCs w:val="28"/>
              </w:rPr>
              <w:t>лазерный генератор</w:t>
            </w:r>
            <w:proofErr w:type="gramEnd"/>
            <w:r w:rsidRPr="009B61D4">
              <w:rPr>
                <w:sz w:val="28"/>
                <w:szCs w:val="28"/>
              </w:rPr>
              <w:t xml:space="preserve"> запрещается:</w:t>
            </w:r>
          </w:p>
          <w:p w14:paraId="4BBFCB51" w14:textId="77777777" w:rsidR="005E523F" w:rsidRPr="009B61D4" w:rsidRDefault="005E523F" w:rsidP="005E523F">
            <w:pPr>
              <w:numPr>
                <w:ilvl w:val="0"/>
                <w:numId w:val="15"/>
              </w:numPr>
              <w:tabs>
                <w:tab w:val="left" w:pos="142"/>
                <w:tab w:val="left" w:pos="1593"/>
              </w:tabs>
              <w:spacing w:line="360" w:lineRule="auto"/>
              <w:ind w:left="466" w:right="620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9B61D4">
              <w:rPr>
                <w:sz w:val="28"/>
                <w:szCs w:val="28"/>
              </w:rPr>
              <w:t>визуально наблюдать за лазерным лучом</w:t>
            </w:r>
          </w:p>
          <w:p w14:paraId="17E7B034" w14:textId="77777777" w:rsidR="005E523F" w:rsidRPr="009B61D4" w:rsidRDefault="005E523F" w:rsidP="005E523F">
            <w:pPr>
              <w:numPr>
                <w:ilvl w:val="0"/>
                <w:numId w:val="15"/>
              </w:numPr>
              <w:tabs>
                <w:tab w:val="left" w:pos="477"/>
                <w:tab w:val="left" w:pos="1100"/>
                <w:tab w:val="left" w:pos="1593"/>
              </w:tabs>
              <w:spacing w:line="360" w:lineRule="auto"/>
              <w:ind w:left="466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9B61D4">
              <w:rPr>
                <w:sz w:val="28"/>
                <w:szCs w:val="28"/>
              </w:rPr>
              <w:lastRenderedPageBreak/>
              <w:t>направлять излучение лазера на человека</w:t>
            </w:r>
          </w:p>
        </w:tc>
      </w:tr>
      <w:tr w:rsidR="005E523F" w:rsidRPr="005E523F" w14:paraId="409CEBCE" w14:textId="77777777" w:rsidTr="00B423AF">
        <w:tc>
          <w:tcPr>
            <w:tcW w:w="2263" w:type="dxa"/>
            <w:shd w:val="clear" w:color="auto" w:fill="auto"/>
          </w:tcPr>
          <w:p w14:paraId="2138F9DF" w14:textId="77777777" w:rsidR="005E523F" w:rsidRPr="005E523F" w:rsidRDefault="005E523F" w:rsidP="00B423AF">
            <w:pPr>
              <w:spacing w:line="360" w:lineRule="auto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lastRenderedPageBreak/>
              <w:t>Фен технический</w:t>
            </w:r>
          </w:p>
        </w:tc>
        <w:tc>
          <w:tcPr>
            <w:tcW w:w="7655" w:type="dxa"/>
            <w:shd w:val="clear" w:color="auto" w:fill="auto"/>
          </w:tcPr>
          <w:p w14:paraId="21D69849" w14:textId="77777777" w:rsidR="005E523F" w:rsidRPr="005E523F" w:rsidRDefault="005E523F" w:rsidP="005E523F">
            <w:pPr>
              <w:tabs>
                <w:tab w:val="left" w:pos="0"/>
                <w:tab w:val="left" w:pos="1593"/>
                <w:tab w:val="left" w:pos="3119"/>
              </w:tabs>
              <w:spacing w:line="360" w:lineRule="auto"/>
              <w:ind w:left="41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t>При монтаже кабельных муфт, содержащих термоусаживаемые изделия, для их усадки следует пользоваться специальным техническим феном, при этом работающий должен воспользоваться х/б перчатками и защитными очками.</w:t>
            </w:r>
          </w:p>
        </w:tc>
      </w:tr>
      <w:tr w:rsidR="005E523F" w:rsidRPr="005E523F" w14:paraId="52BE0956" w14:textId="77777777" w:rsidTr="00B423AF">
        <w:tc>
          <w:tcPr>
            <w:tcW w:w="2263" w:type="dxa"/>
            <w:shd w:val="clear" w:color="auto" w:fill="auto"/>
          </w:tcPr>
          <w:p w14:paraId="5F0F1C05" w14:textId="77777777" w:rsidR="005E523F" w:rsidRPr="005E523F" w:rsidRDefault="005E523F" w:rsidP="00B423AF">
            <w:pPr>
              <w:spacing w:line="360" w:lineRule="auto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t xml:space="preserve">Устройство подключения оптических волокон </w:t>
            </w:r>
          </w:p>
        </w:tc>
        <w:tc>
          <w:tcPr>
            <w:tcW w:w="7655" w:type="dxa"/>
            <w:shd w:val="clear" w:color="auto" w:fill="auto"/>
          </w:tcPr>
          <w:p w14:paraId="61B2D204" w14:textId="77777777" w:rsidR="005E523F" w:rsidRPr="005E523F" w:rsidRDefault="005E523F" w:rsidP="005E523F">
            <w:pPr>
              <w:tabs>
                <w:tab w:val="left" w:pos="1593"/>
              </w:tabs>
              <w:spacing w:line="360" w:lineRule="auto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t>При выполнении монтажных работ следует помнить и соблюдать меры безопасности при работах с оптическим кабелем, которые определяются его механическими и геометрическими параметрами</w:t>
            </w:r>
          </w:p>
          <w:p w14:paraId="242FDA5E" w14:textId="77777777" w:rsidR="005E523F" w:rsidRPr="005E523F" w:rsidRDefault="005E523F" w:rsidP="005E523F">
            <w:pPr>
              <w:tabs>
                <w:tab w:val="left" w:pos="1593"/>
              </w:tabs>
              <w:spacing w:line="360" w:lineRule="auto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t>работу с оптическими волокнами необходимо производить в клеенчатом фартуке и защитных очках.</w:t>
            </w:r>
          </w:p>
          <w:p w14:paraId="5AD905BD" w14:textId="77777777" w:rsidR="005E523F" w:rsidRPr="005E523F" w:rsidRDefault="005E523F" w:rsidP="005E523F">
            <w:pPr>
              <w:tabs>
                <w:tab w:val="left" w:pos="142"/>
                <w:tab w:val="left" w:pos="1100"/>
                <w:tab w:val="left" w:pos="1593"/>
              </w:tabs>
              <w:spacing w:line="360" w:lineRule="auto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t xml:space="preserve">Нельзя допускать, чтобы отходы (обломки) оптических волокон попадали на пол, монтажный стол и спецодежду, что может привести к ранению оптическими волокнами незащищенных участков кожи. </w:t>
            </w:r>
          </w:p>
        </w:tc>
      </w:tr>
      <w:tr w:rsidR="005E523F" w:rsidRPr="005E523F" w14:paraId="5B88AF23" w14:textId="77777777" w:rsidTr="00B423AF">
        <w:tc>
          <w:tcPr>
            <w:tcW w:w="2263" w:type="dxa"/>
            <w:shd w:val="clear" w:color="auto" w:fill="auto"/>
          </w:tcPr>
          <w:p w14:paraId="5F7914BD" w14:textId="77777777" w:rsidR="005E523F" w:rsidRPr="005E523F" w:rsidRDefault="005E523F" w:rsidP="00B423AF">
            <w:pPr>
              <w:spacing w:line="360" w:lineRule="auto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t xml:space="preserve">Катушка нормализующая </w:t>
            </w:r>
          </w:p>
        </w:tc>
        <w:tc>
          <w:tcPr>
            <w:tcW w:w="7655" w:type="dxa"/>
            <w:shd w:val="clear" w:color="auto" w:fill="auto"/>
          </w:tcPr>
          <w:p w14:paraId="431D7119" w14:textId="77777777" w:rsidR="005E523F" w:rsidRPr="005E523F" w:rsidRDefault="005E523F" w:rsidP="005E523F">
            <w:pPr>
              <w:tabs>
                <w:tab w:val="left" w:pos="1593"/>
              </w:tabs>
              <w:spacing w:line="360" w:lineRule="auto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t>Нельзя допускать попадания лазерного излучения в глаза, потому, что это может привести к повреждению сетчатки глаза</w:t>
            </w:r>
          </w:p>
        </w:tc>
      </w:tr>
      <w:tr w:rsidR="005E523F" w:rsidRPr="005E523F" w14:paraId="7043E5D9" w14:textId="77777777" w:rsidTr="00B423AF">
        <w:tc>
          <w:tcPr>
            <w:tcW w:w="2263" w:type="dxa"/>
            <w:shd w:val="clear" w:color="auto" w:fill="auto"/>
          </w:tcPr>
          <w:p w14:paraId="25B3B080" w14:textId="77777777" w:rsidR="005E523F" w:rsidRPr="005E523F" w:rsidRDefault="005E523F" w:rsidP="00B423AF">
            <w:pPr>
              <w:spacing w:line="360" w:lineRule="auto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t>Сетевой адаптер</w:t>
            </w:r>
          </w:p>
        </w:tc>
        <w:tc>
          <w:tcPr>
            <w:tcW w:w="7655" w:type="dxa"/>
            <w:shd w:val="clear" w:color="auto" w:fill="auto"/>
          </w:tcPr>
          <w:p w14:paraId="7986EFB8" w14:textId="77777777" w:rsidR="005E523F" w:rsidRPr="005E523F" w:rsidRDefault="005E523F" w:rsidP="005E523F">
            <w:pPr>
              <w:tabs>
                <w:tab w:val="left" w:pos="1593"/>
              </w:tabs>
              <w:spacing w:line="360" w:lineRule="auto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t>Подключение (отсоединение) оборудования к сети, его проверку, а также устранение неисправностей производится Экспертом</w:t>
            </w:r>
          </w:p>
          <w:p w14:paraId="48A76226" w14:textId="77777777" w:rsidR="005E523F" w:rsidRPr="005E523F" w:rsidRDefault="005E523F" w:rsidP="005E523F">
            <w:pPr>
              <w:tabs>
                <w:tab w:val="left" w:pos="142"/>
                <w:tab w:val="left" w:pos="1593"/>
              </w:tabs>
              <w:spacing w:line="360" w:lineRule="auto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t xml:space="preserve">Запрещено использование при повреждение штепсельного соединения, защитной оболочки кабеля, а также защитного корпуса сетевого адаптера. </w:t>
            </w:r>
          </w:p>
          <w:p w14:paraId="586D32D4" w14:textId="77777777" w:rsidR="005E523F" w:rsidRPr="005E523F" w:rsidRDefault="005E523F" w:rsidP="005E523F">
            <w:pPr>
              <w:tabs>
                <w:tab w:val="left" w:pos="142"/>
                <w:tab w:val="left" w:pos="1593"/>
              </w:tabs>
              <w:spacing w:line="360" w:lineRule="auto"/>
              <w:rPr>
                <w:sz w:val="28"/>
                <w:szCs w:val="28"/>
              </w:rPr>
            </w:pPr>
            <w:r w:rsidRPr="005E523F">
              <w:rPr>
                <w:sz w:val="28"/>
                <w:szCs w:val="28"/>
              </w:rPr>
              <w:t xml:space="preserve">Участникам запрещается разбирать, вносить изменения в конструкцию и ремонтировать оборудование, провод питания, штепсельные соединения </w:t>
            </w:r>
          </w:p>
        </w:tc>
      </w:tr>
    </w:tbl>
    <w:p w14:paraId="77D5B92E" w14:textId="77777777" w:rsidR="005E523F" w:rsidRPr="005E523F" w:rsidRDefault="005E523F" w:rsidP="005E523F">
      <w:pPr>
        <w:tabs>
          <w:tab w:val="left" w:pos="142"/>
          <w:tab w:val="left" w:pos="1100"/>
        </w:tabs>
        <w:spacing w:line="360" w:lineRule="auto"/>
        <w:rPr>
          <w:sz w:val="28"/>
          <w:szCs w:val="28"/>
        </w:rPr>
      </w:pPr>
    </w:p>
    <w:p w14:paraId="5D2E0395" w14:textId="77777777" w:rsidR="005E523F" w:rsidRPr="005E523F" w:rsidRDefault="005E523F" w:rsidP="005E523F">
      <w:pPr>
        <w:tabs>
          <w:tab w:val="left" w:pos="142"/>
        </w:tabs>
        <w:spacing w:line="360" w:lineRule="auto"/>
        <w:ind w:firstLine="567"/>
        <w:rPr>
          <w:sz w:val="28"/>
          <w:szCs w:val="28"/>
        </w:rPr>
      </w:pPr>
      <w:r w:rsidRPr="005E523F">
        <w:rPr>
          <w:sz w:val="28"/>
          <w:szCs w:val="28"/>
        </w:rPr>
        <w:lastRenderedPageBreak/>
        <w:t>5.2. При неисправности инструмента и оборудования – прекратить выполнение задания и сообщить об этом Главному Эксперту.</w:t>
      </w:r>
    </w:p>
    <w:p w14:paraId="4022B586" w14:textId="35959F21" w:rsidR="005E523F" w:rsidRDefault="005E523F" w:rsidP="005E523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  <w:sz w:val="28"/>
          <w:szCs w:val="28"/>
        </w:rPr>
      </w:pPr>
    </w:p>
    <w:p w14:paraId="749324D9" w14:textId="5FEA71F5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115E286D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4d34og8"/>
      <w:bookmarkEnd w:id="6"/>
      <w:r w:rsidRPr="005E523F"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64418EAC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420B5BB6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48CA3F4A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 w14:paraId="11EAE27C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-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7AFF7866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- 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35BADA97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- 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5C609E4F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- 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1A6132C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5B3A239F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6.4. В случае возникновения пожара:</w:t>
      </w:r>
    </w:p>
    <w:p w14:paraId="60758425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lastRenderedPageBreak/>
        <w:t>6.4.1. Оповестить всех участников,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175B6EA3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6.4.2. Принять меры к вызову на место пожара непосредственного руководителя или других должностных лиц.</w:t>
      </w:r>
    </w:p>
    <w:p w14:paraId="29B02BF9" w14:textId="77777777" w:rsidR="005E523F" w:rsidRP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E523F">
        <w:rPr>
          <w:rFonts w:eastAsia="Times New Roman" w:cs="Times New Roman"/>
          <w:color w:val="000000"/>
          <w:sz w:val="28"/>
          <w:szCs w:val="28"/>
        </w:rPr>
        <w:t>6.5.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49C3096E" w14:textId="1400F3FC" w:rsidR="005E523F" w:rsidRDefault="005E523F" w:rsidP="005E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 w:rsidP="00B423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2B63EB58" w14:textId="496517E6" w:rsidR="005E523F" w:rsidRPr="005E523F" w:rsidRDefault="00714CCB" w:rsidP="00B423AF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привести в порядок рабочее место;</w:t>
      </w:r>
    </w:p>
    <w:p w14:paraId="334855C7" w14:textId="09993521" w:rsidR="005E523F" w:rsidRPr="005E523F" w:rsidRDefault="00714CCB" w:rsidP="00B423AF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5E523F" w:rsidRPr="005E523F">
        <w:rPr>
          <w:sz w:val="28"/>
          <w:szCs w:val="28"/>
        </w:rPr>
        <w:t xml:space="preserve">брать средства индивидуальной защиты </w:t>
      </w:r>
      <w:r>
        <w:rPr>
          <w:sz w:val="28"/>
          <w:szCs w:val="28"/>
        </w:rPr>
        <w:t>в отведенное для хранений место;</w:t>
      </w:r>
    </w:p>
    <w:p w14:paraId="790F7FB7" w14:textId="336EBED5" w:rsidR="005E523F" w:rsidRPr="005E523F" w:rsidRDefault="00714CCB" w:rsidP="00B423AF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5E523F" w:rsidRPr="005E523F">
        <w:rPr>
          <w:sz w:val="28"/>
          <w:szCs w:val="28"/>
        </w:rPr>
        <w:t>тключить инструмент и оборудование от сети.</w:t>
      </w:r>
    </w:p>
    <w:p w14:paraId="62A39A2C" w14:textId="75096F4F" w:rsidR="005E523F" w:rsidRPr="005E523F" w:rsidRDefault="00714CCB" w:rsidP="00B423AF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5E523F" w:rsidRPr="005E523F">
        <w:rPr>
          <w:sz w:val="28"/>
          <w:szCs w:val="28"/>
        </w:rPr>
        <w:t>нструмент убрать в специально предназначенное для хранений место.</w:t>
      </w:r>
    </w:p>
    <w:p w14:paraId="395E6C37" w14:textId="33C14776" w:rsidR="005E523F" w:rsidRPr="005E523F" w:rsidRDefault="00714CCB" w:rsidP="00B423AF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5E523F" w:rsidRPr="005E523F">
        <w:rPr>
          <w:sz w:val="28"/>
          <w:szCs w:val="28"/>
        </w:rPr>
        <w:t>ообщить эксперту о выявленных во время выполнения заданий неполадках и неисправностях оборудования и инструмента, и других факторах, влияющих на безопасность выполнения задания.</w:t>
      </w:r>
    </w:p>
    <w:p w14:paraId="74103E89" w14:textId="77777777" w:rsidR="001A206B" w:rsidRDefault="001A206B" w:rsidP="005E523F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11"/>
      <w:footerReference w:type="first" r:id="rId12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6A82A" w14:textId="77777777" w:rsidR="00900E35" w:rsidRDefault="00900E35">
      <w:pPr>
        <w:spacing w:line="240" w:lineRule="auto"/>
      </w:pPr>
      <w:r>
        <w:separator/>
      </w:r>
    </w:p>
  </w:endnote>
  <w:endnote w:type="continuationSeparator" w:id="0">
    <w:p w14:paraId="4F1525D1" w14:textId="77777777" w:rsidR="00900E35" w:rsidRDefault="00900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683C9F91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9B61D4">
      <w:rPr>
        <w:rFonts w:ascii="Calibri" w:hAnsi="Calibri"/>
        <w:noProof/>
        <w:color w:val="000000"/>
        <w:sz w:val="22"/>
        <w:szCs w:val="22"/>
      </w:rPr>
      <w:t>15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691B4" w14:textId="77777777" w:rsidR="00900E35" w:rsidRDefault="00900E35">
      <w:pPr>
        <w:spacing w:line="240" w:lineRule="auto"/>
      </w:pPr>
      <w:r>
        <w:separator/>
      </w:r>
    </w:p>
  </w:footnote>
  <w:footnote w:type="continuationSeparator" w:id="0">
    <w:p w14:paraId="5BFEDB57" w14:textId="77777777" w:rsidR="00900E35" w:rsidRDefault="00900E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BF6"/>
    <w:multiLevelType w:val="hybridMultilevel"/>
    <w:tmpl w:val="3D1CC848"/>
    <w:lvl w:ilvl="0" w:tplc="0366B906">
      <w:start w:val="1"/>
      <w:numFmt w:val="bullet"/>
      <w:lvlText w:val="-"/>
      <w:lvlJc w:val="left"/>
    </w:lvl>
    <w:lvl w:ilvl="1" w:tplc="A6FA4342">
      <w:start w:val="1"/>
      <w:numFmt w:val="bullet"/>
      <w:lvlText w:val="-"/>
      <w:lvlJc w:val="left"/>
    </w:lvl>
    <w:lvl w:ilvl="2" w:tplc="C7FA64A6">
      <w:numFmt w:val="decimal"/>
      <w:lvlText w:val=""/>
      <w:lvlJc w:val="left"/>
    </w:lvl>
    <w:lvl w:ilvl="3" w:tplc="CDD4D020">
      <w:numFmt w:val="decimal"/>
      <w:lvlText w:val=""/>
      <w:lvlJc w:val="left"/>
    </w:lvl>
    <w:lvl w:ilvl="4" w:tplc="106ECC24">
      <w:numFmt w:val="decimal"/>
      <w:lvlText w:val=""/>
      <w:lvlJc w:val="left"/>
    </w:lvl>
    <w:lvl w:ilvl="5" w:tplc="342CF828">
      <w:numFmt w:val="decimal"/>
      <w:lvlText w:val=""/>
      <w:lvlJc w:val="left"/>
    </w:lvl>
    <w:lvl w:ilvl="6" w:tplc="BCD264CC">
      <w:numFmt w:val="decimal"/>
      <w:lvlText w:val=""/>
      <w:lvlJc w:val="left"/>
    </w:lvl>
    <w:lvl w:ilvl="7" w:tplc="800CC0A8">
      <w:numFmt w:val="decimal"/>
      <w:lvlText w:val=""/>
      <w:lvlJc w:val="left"/>
    </w:lvl>
    <w:lvl w:ilvl="8" w:tplc="63ECC4E0">
      <w:numFmt w:val="decimal"/>
      <w:lvlText w:val=""/>
      <w:lvlJc w:val="left"/>
    </w:lvl>
  </w:abstractNum>
  <w:abstractNum w:abstractNumId="1" w15:restartNumberingAfterBreak="0">
    <w:nsid w:val="00004DF2"/>
    <w:multiLevelType w:val="hybridMultilevel"/>
    <w:tmpl w:val="3D9605BE"/>
    <w:lvl w:ilvl="0" w:tplc="97844B22">
      <w:start w:val="1"/>
      <w:numFmt w:val="bullet"/>
      <w:lvlText w:val="-"/>
      <w:lvlJc w:val="left"/>
    </w:lvl>
    <w:lvl w:ilvl="1" w:tplc="DD5A7C0A">
      <w:numFmt w:val="decimal"/>
      <w:lvlText w:val=""/>
      <w:lvlJc w:val="left"/>
    </w:lvl>
    <w:lvl w:ilvl="2" w:tplc="0C72C1F4">
      <w:numFmt w:val="decimal"/>
      <w:lvlText w:val=""/>
      <w:lvlJc w:val="left"/>
    </w:lvl>
    <w:lvl w:ilvl="3" w:tplc="2306FD2C">
      <w:numFmt w:val="decimal"/>
      <w:lvlText w:val=""/>
      <w:lvlJc w:val="left"/>
    </w:lvl>
    <w:lvl w:ilvl="4" w:tplc="1F4CF810">
      <w:numFmt w:val="decimal"/>
      <w:lvlText w:val=""/>
      <w:lvlJc w:val="left"/>
    </w:lvl>
    <w:lvl w:ilvl="5" w:tplc="49386F94">
      <w:numFmt w:val="decimal"/>
      <w:lvlText w:val=""/>
      <w:lvlJc w:val="left"/>
    </w:lvl>
    <w:lvl w:ilvl="6" w:tplc="D890A7BE">
      <w:numFmt w:val="decimal"/>
      <w:lvlText w:val=""/>
      <w:lvlJc w:val="left"/>
    </w:lvl>
    <w:lvl w:ilvl="7" w:tplc="92F07E50">
      <w:numFmt w:val="decimal"/>
      <w:lvlText w:val=""/>
      <w:lvlJc w:val="left"/>
    </w:lvl>
    <w:lvl w:ilvl="8" w:tplc="389E8B0C">
      <w:numFmt w:val="decimal"/>
      <w:lvlText w:val=""/>
      <w:lvlJc w:val="left"/>
    </w:lvl>
  </w:abstractNum>
  <w:abstractNum w:abstractNumId="2" w15:restartNumberingAfterBreak="0">
    <w:nsid w:val="00005F32"/>
    <w:multiLevelType w:val="hybridMultilevel"/>
    <w:tmpl w:val="4748097A"/>
    <w:lvl w:ilvl="0" w:tplc="D96EF3B0">
      <w:start w:val="1"/>
      <w:numFmt w:val="bullet"/>
      <w:lvlText w:val="и"/>
      <w:lvlJc w:val="left"/>
    </w:lvl>
    <w:lvl w:ilvl="1" w:tplc="4008F768">
      <w:start w:val="1"/>
      <w:numFmt w:val="bullet"/>
      <w:lvlText w:val="-"/>
      <w:lvlJc w:val="left"/>
    </w:lvl>
    <w:lvl w:ilvl="2" w:tplc="0E1E014A">
      <w:numFmt w:val="decimal"/>
      <w:lvlText w:val=""/>
      <w:lvlJc w:val="left"/>
    </w:lvl>
    <w:lvl w:ilvl="3" w:tplc="D344937E">
      <w:numFmt w:val="decimal"/>
      <w:lvlText w:val=""/>
      <w:lvlJc w:val="left"/>
    </w:lvl>
    <w:lvl w:ilvl="4" w:tplc="D10C5548">
      <w:numFmt w:val="decimal"/>
      <w:lvlText w:val=""/>
      <w:lvlJc w:val="left"/>
    </w:lvl>
    <w:lvl w:ilvl="5" w:tplc="0BBA456C">
      <w:numFmt w:val="decimal"/>
      <w:lvlText w:val=""/>
      <w:lvlJc w:val="left"/>
    </w:lvl>
    <w:lvl w:ilvl="6" w:tplc="C37AB882">
      <w:numFmt w:val="decimal"/>
      <w:lvlText w:val=""/>
      <w:lvlJc w:val="left"/>
    </w:lvl>
    <w:lvl w:ilvl="7" w:tplc="08609A62">
      <w:numFmt w:val="decimal"/>
      <w:lvlText w:val=""/>
      <w:lvlJc w:val="left"/>
    </w:lvl>
    <w:lvl w:ilvl="8" w:tplc="4386BE98">
      <w:numFmt w:val="decimal"/>
      <w:lvlText w:val=""/>
      <w:lvlJc w:val="left"/>
    </w:lvl>
  </w:abstractNum>
  <w:abstractNum w:abstractNumId="3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A986A99"/>
    <w:multiLevelType w:val="hybridMultilevel"/>
    <w:tmpl w:val="95824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4826A4"/>
    <w:multiLevelType w:val="hybridMultilevel"/>
    <w:tmpl w:val="51627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CD45D92"/>
    <w:multiLevelType w:val="hybridMultilevel"/>
    <w:tmpl w:val="0DD4E3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62345DB"/>
    <w:multiLevelType w:val="hybridMultilevel"/>
    <w:tmpl w:val="4BE2856A"/>
    <w:lvl w:ilvl="0" w:tplc="04F0AF62">
      <w:start w:val="1"/>
      <w:numFmt w:val="bullet"/>
      <w:lvlText w:val="-"/>
      <w:lvlJc w:val="left"/>
      <w:pPr>
        <w:ind w:left="135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C1E7CC6"/>
    <w:multiLevelType w:val="hybridMultilevel"/>
    <w:tmpl w:val="F42A89FC"/>
    <w:lvl w:ilvl="0" w:tplc="04F0AF62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13"/>
  </w:num>
  <w:num w:numId="5">
    <w:abstractNumId w:val="14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15"/>
  </w:num>
  <w:num w:numId="12">
    <w:abstractNumId w:val="12"/>
  </w:num>
  <w:num w:numId="13">
    <w:abstractNumId w:val="2"/>
  </w:num>
  <w:num w:numId="14">
    <w:abstractNumId w:val="0"/>
  </w:num>
  <w:num w:numId="15">
    <w:abstractNumId w:val="10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574E7"/>
    <w:rsid w:val="00064FF7"/>
    <w:rsid w:val="00067573"/>
    <w:rsid w:val="00195C80"/>
    <w:rsid w:val="001A206B"/>
    <w:rsid w:val="00325995"/>
    <w:rsid w:val="00584FB3"/>
    <w:rsid w:val="005E523F"/>
    <w:rsid w:val="00714CCB"/>
    <w:rsid w:val="00900E35"/>
    <w:rsid w:val="00906D8C"/>
    <w:rsid w:val="009269AB"/>
    <w:rsid w:val="00940A53"/>
    <w:rsid w:val="009B61D4"/>
    <w:rsid w:val="00A16A29"/>
    <w:rsid w:val="00A7162A"/>
    <w:rsid w:val="00A74F0F"/>
    <w:rsid w:val="00A8114D"/>
    <w:rsid w:val="00B366B4"/>
    <w:rsid w:val="00B423AF"/>
    <w:rsid w:val="00C17CF0"/>
    <w:rsid w:val="00C55F26"/>
    <w:rsid w:val="00F15D3A"/>
    <w:rsid w:val="00F20145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1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hh.ru/analytics_source/vacancy/76536689?query=%D0%BC%D0%BE%D0%BD%D1%82%D0%B0%D0%B6%D0%BD%D0%B8%D0%BA+%D0%92%D0%9E%D0%9B%D0%A1&amp;requestId=167567998282128936e3490d00bc39fa&amp;totalVacancies=44&amp;position=9&amp;from=vacancy_search_list&amp;source=vacanc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h.ru/analytics_source/vacancy/74405338?query=%D0%BC%D0%BE%D0%BD%D1%82%D0%B0%D0%B6%D0%BD%D0%B8%D0%BA+%D0%92%D0%9E%D0%9B%D0%A1&amp;requestId=167567998282128936e3490d00bc39fa&amp;totalVacancies=44&amp;position=3&amp;from=vacancy_search_list&amp;source=vacanc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Татьяна Юрьевна</cp:lastModifiedBy>
  <cp:revision>11</cp:revision>
  <dcterms:created xsi:type="dcterms:W3CDTF">2023-10-10T08:16:00Z</dcterms:created>
  <dcterms:modified xsi:type="dcterms:W3CDTF">2024-10-31T14:47:00Z</dcterms:modified>
</cp:coreProperties>
</file>