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right" w:pos="9354" w:leader="none"/>
        </w:tabs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r>
      <w:r>
        <w:rPr>
          <w:rFonts w:ascii="Calibri" w:hAnsi="Calibri"/>
          <w:position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56635" cy="1371600"/>
                <wp:effectExtent l="0" t="0" r="0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688279" name="Рисунок 1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0" flipH="0" flipV="0">
                          <a:off x="0" y="0"/>
                          <a:ext cx="3556634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80.05pt;height:108.00pt;mso-wrap-distance-left:0.00pt;mso-wrap-distance-top:0.00pt;mso-wrap-distance-right:0.00pt;mso-wrap-distance-bottom:0.00pt;rotation:0;" stroked="false">
                <v:path textboxrect="0,0,0,0"/>
                <v:imagedata r:id="rId13" o:title=""/>
              </v:shape>
            </w:pict>
          </mc:Fallback>
        </mc:AlternateContent>
      </w:r>
      <w:r/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r>
    </w:p>
    <w:p>
      <w:pPr>
        <w:jc w:val="righ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dt>
      <w:sdtPr>
        <w15:appearance w15:val="boundingBox"/>
        <w:id w:val="326794676"/>
        <w:docPartObj>
          <w:docPartGallery w:val="Cover Pages"/>
          <w:docPartUnique w:val="true"/>
        </w:docPartObj>
        <w:rPr>
          <w:rFonts w:ascii="Times New Roman" w:hAnsi="Times New Roman" w:cs="Times New Roman"/>
        </w:rPr>
      </w:sdtPr>
      <w:sdtContent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jc w:val="right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  <w:p>
          <w:pPr>
            <w:jc w:val="center"/>
            <w:spacing w:after="0" w:line="240" w:lineRule="auto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Инструкция по технике безопасности и охране труда компетенции</w:t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</w:p>
        <w:p>
          <w:pPr>
            <w:jc w:val="center"/>
            <w:spacing w:after="0" w:line="24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«Разработка решений с использованием </w:t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блокчейн</w:t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 технологий»</w:t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</w:sdtContent>
    </w:sdt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202</w:t>
      </w:r>
      <w:r>
        <w:rPr>
          <w:rFonts w:ascii="Times New Roman" w:hAnsi="Times New Roman" w:cs="Times New Roman"/>
          <w:lang w:bidi="en-US"/>
        </w:rPr>
        <w:t xml:space="preserve">5 г.</w:t>
      </w:r>
      <w:r>
        <w:rPr>
          <w:rFonts w:ascii="Times New Roman" w:hAnsi="Times New Roman" w:cs="Times New Roman"/>
          <w:lang w:bidi="en-US"/>
        </w:rPr>
      </w:r>
    </w:p>
    <w:p>
      <w:pPr>
        <w:pStyle w:val="818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Оглавление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3"/>
        <w:spacing w:line="360" w:lineRule="auto"/>
        <w:tabs>
          <w:tab w:val="right" w:pos="9911" w:leader="dot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TOC \o "1-3" \h \z \u </w:instrText>
      </w:r>
      <w:r>
        <w:rPr>
          <w:rFonts w:ascii="Times New Roman" w:hAnsi="Times New Roman" w:cs="Times New Roman"/>
        </w:rPr>
        <w:fldChar w:fldCharType="separate"/>
      </w:r>
      <w:hyperlink w:tooltip="#_Toc507427594" w:anchor="_Toc507427594" w:history="1">
        <w:r>
          <w:rPr>
            <w:rStyle w:val="792"/>
            <w:rFonts w:ascii="Times New Roman" w:hAnsi="Times New Roman" w:cs="Times New Roman"/>
            <w:sz w:val="20"/>
            <w:szCs w:val="20"/>
          </w:rPr>
          <w:t xml:space="preserve">Программа инструктажа по охране труда и технике безопасности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PAGEREF _Toc507427594 \h </w:instrText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  <w:r/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93"/>
        <w:spacing w:line="360" w:lineRule="auto"/>
        <w:tabs>
          <w:tab w:val="right" w:pos="9911" w:leader="dot"/>
        </w:tabs>
        <w:rPr>
          <w:rFonts w:ascii="Times New Roman" w:hAnsi="Times New Roman" w:eastAsia="Times New Roman" w:cs="Times New Roman"/>
          <w:sz w:val="20"/>
          <w:szCs w:val="20"/>
        </w:rPr>
      </w:pPr>
      <w:r/>
      <w:hyperlink w:tooltip="#_Toc507427595" w:anchor="_Toc507427595" w:history="1">
        <w:r>
          <w:rPr>
            <w:rStyle w:val="792"/>
            <w:rFonts w:ascii="Times New Roman" w:hAnsi="Times New Roman" w:cs="Times New Roman"/>
            <w:sz w:val="20"/>
            <w:szCs w:val="20"/>
          </w:rPr>
          <w:t xml:space="preserve">Инструкция по охране труда для участников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PAGEREF _Toc507427595 \h </w:instrText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  <w:r/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91"/>
        <w:ind w:left="567"/>
        <w:spacing w:line="360" w:lineRule="auto"/>
        <w:tabs>
          <w:tab w:val="right" w:pos="9911" w:leader="dot"/>
        </w:tabs>
        <w:rPr>
          <w:rFonts w:ascii="Times New Roman" w:hAnsi="Times New Roman" w:eastAsia="Times New Roman" w:cs="Times New Roman"/>
          <w:i/>
          <w:sz w:val="20"/>
          <w:szCs w:val="20"/>
        </w:rPr>
      </w:pPr>
      <w:r/>
      <w:hyperlink w:tooltip="#_Toc507427596" w:anchor="_Toc507427596" w:history="1">
        <w:r>
          <w:rPr>
            <w:rStyle w:val="792"/>
            <w:rFonts w:ascii="Times New Roman" w:hAnsi="Times New Roman" w:cs="Times New Roman"/>
            <w:i/>
            <w:sz w:val="20"/>
            <w:szCs w:val="20"/>
          </w:rPr>
          <w:t xml:space="preserve">1.Общие требования охраны труда</w:t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i/>
            <w:sz w:val="20"/>
            <w:szCs w:val="20"/>
          </w:rPr>
          <w:instrText xml:space="preserve"> PAGEREF _Toc507427596 \h </w:instrText>
        </w:r>
        <w:r>
          <w:rPr>
            <w:rFonts w:ascii="Times New Roman" w:hAnsi="Times New Roman" w:cs="Times New Roman"/>
            <w:i/>
            <w:sz w:val="20"/>
            <w:szCs w:val="20"/>
          </w:rPr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sz w:val="20"/>
            <w:szCs w:val="20"/>
          </w:rPr>
          <w:t xml:space="preserve">4</w:t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hyperlink>
      <w:r/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pStyle w:val="791"/>
        <w:ind w:left="567"/>
        <w:spacing w:line="360" w:lineRule="auto"/>
        <w:tabs>
          <w:tab w:val="right" w:pos="9911" w:leader="dot"/>
        </w:tabs>
        <w:rPr>
          <w:rFonts w:ascii="Times New Roman" w:hAnsi="Times New Roman" w:eastAsia="Times New Roman" w:cs="Times New Roman"/>
          <w:i/>
          <w:sz w:val="20"/>
          <w:szCs w:val="20"/>
        </w:rPr>
      </w:pPr>
      <w:r/>
      <w:hyperlink w:tooltip="#_Toc507427597" w:anchor="_Toc507427597" w:history="1">
        <w:r>
          <w:rPr>
            <w:rStyle w:val="792"/>
            <w:rFonts w:ascii="Times New Roman" w:hAnsi="Times New Roman" w:cs="Times New Roman"/>
            <w:i/>
            <w:sz w:val="20"/>
            <w:szCs w:val="20"/>
          </w:rPr>
          <w:t xml:space="preserve">2.Требования охраны труда перед началом работы</w:t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i/>
            <w:sz w:val="20"/>
            <w:szCs w:val="20"/>
          </w:rPr>
          <w:instrText xml:space="preserve"> PAGEREF _Toc507427597 \h </w:instrText>
        </w:r>
        <w:r>
          <w:rPr>
            <w:rFonts w:ascii="Times New Roman" w:hAnsi="Times New Roman" w:cs="Times New Roman"/>
            <w:i/>
            <w:sz w:val="20"/>
            <w:szCs w:val="20"/>
          </w:rPr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sz w:val="20"/>
            <w:szCs w:val="20"/>
          </w:rPr>
          <w:t xml:space="preserve">6</w:t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hyperlink>
      <w:r/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pStyle w:val="791"/>
        <w:ind w:left="567"/>
        <w:spacing w:line="360" w:lineRule="auto"/>
        <w:tabs>
          <w:tab w:val="right" w:pos="9911" w:leader="dot"/>
        </w:tabs>
        <w:rPr>
          <w:rFonts w:ascii="Times New Roman" w:hAnsi="Times New Roman" w:eastAsia="Times New Roman" w:cs="Times New Roman"/>
          <w:i/>
          <w:sz w:val="20"/>
          <w:szCs w:val="20"/>
        </w:rPr>
      </w:pPr>
      <w:r/>
      <w:hyperlink w:tooltip="#_Toc507427598" w:anchor="_Toc507427598" w:history="1">
        <w:r>
          <w:rPr>
            <w:rStyle w:val="792"/>
            <w:rFonts w:ascii="Times New Roman" w:hAnsi="Times New Roman" w:cs="Times New Roman"/>
            <w:i/>
            <w:sz w:val="20"/>
            <w:szCs w:val="20"/>
          </w:rPr>
          <w:t xml:space="preserve">3.Требования охраны труда во время работы</w:t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i/>
            <w:sz w:val="20"/>
            <w:szCs w:val="20"/>
          </w:rPr>
          <w:instrText xml:space="preserve"> PAGEREF _Toc507427598 \h </w:instrText>
        </w:r>
        <w:r>
          <w:rPr>
            <w:rFonts w:ascii="Times New Roman" w:hAnsi="Times New Roman" w:cs="Times New Roman"/>
            <w:i/>
            <w:sz w:val="20"/>
            <w:szCs w:val="20"/>
          </w:rPr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sz w:val="20"/>
            <w:szCs w:val="20"/>
          </w:rPr>
          <w:t xml:space="preserve">7</w:t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hyperlink>
      <w:r/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pStyle w:val="791"/>
        <w:ind w:left="567"/>
        <w:spacing w:line="360" w:lineRule="auto"/>
        <w:tabs>
          <w:tab w:val="right" w:pos="9911" w:leader="dot"/>
        </w:tabs>
        <w:rPr>
          <w:rFonts w:ascii="Times New Roman" w:hAnsi="Times New Roman" w:eastAsia="Times New Roman" w:cs="Times New Roman"/>
          <w:i/>
          <w:sz w:val="20"/>
          <w:szCs w:val="20"/>
        </w:rPr>
      </w:pPr>
      <w:r/>
      <w:hyperlink w:tooltip="#_Toc507427599" w:anchor="_Toc507427599" w:history="1">
        <w:r>
          <w:rPr>
            <w:rStyle w:val="792"/>
            <w:rFonts w:ascii="Times New Roman" w:hAnsi="Times New Roman" w:cs="Times New Roman"/>
            <w:i/>
            <w:sz w:val="20"/>
            <w:szCs w:val="20"/>
          </w:rPr>
          <w:t xml:space="preserve">4. Требования охраны труда в аварийных ситуациях</w:t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i/>
            <w:sz w:val="20"/>
            <w:szCs w:val="20"/>
          </w:rPr>
          <w:instrText xml:space="preserve"> PAGEREF _Toc507427599 \h </w:instrText>
        </w:r>
        <w:r>
          <w:rPr>
            <w:rFonts w:ascii="Times New Roman" w:hAnsi="Times New Roman" w:cs="Times New Roman"/>
            <w:i/>
            <w:sz w:val="20"/>
            <w:szCs w:val="20"/>
          </w:rPr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sz w:val="20"/>
            <w:szCs w:val="20"/>
          </w:rPr>
          <w:t xml:space="preserve">8</w:t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hyperlink>
      <w:r/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pStyle w:val="791"/>
        <w:ind w:left="567"/>
        <w:spacing w:line="360" w:lineRule="auto"/>
        <w:tabs>
          <w:tab w:val="right" w:pos="9911" w:leader="dot"/>
        </w:tabs>
        <w:rPr>
          <w:rFonts w:ascii="Times New Roman" w:hAnsi="Times New Roman" w:eastAsia="Times New Roman" w:cs="Times New Roman"/>
          <w:i/>
          <w:sz w:val="20"/>
          <w:szCs w:val="20"/>
        </w:rPr>
      </w:pPr>
      <w:r/>
      <w:hyperlink w:tooltip="#_Toc507427600" w:anchor="_Toc507427600" w:history="1">
        <w:r>
          <w:rPr>
            <w:rStyle w:val="792"/>
            <w:rFonts w:ascii="Times New Roman" w:hAnsi="Times New Roman" w:cs="Times New Roman"/>
            <w:i/>
            <w:sz w:val="20"/>
            <w:szCs w:val="20"/>
          </w:rPr>
          <w:t xml:space="preserve">5.Требование охраны труда по окончании работ</w:t>
        </w: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i/>
            <w:sz w:val="20"/>
            <w:szCs w:val="20"/>
          </w:rPr>
          <w:instrText xml:space="preserve"> PAGEREF _Toc507427600 \h </w:instrText>
        </w:r>
        <w:r>
          <w:rPr>
            <w:rFonts w:ascii="Times New Roman" w:hAnsi="Times New Roman" w:cs="Times New Roman"/>
            <w:i/>
            <w:sz w:val="20"/>
            <w:szCs w:val="20"/>
          </w:rPr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sz w:val="20"/>
            <w:szCs w:val="20"/>
          </w:rPr>
          <w:t xml:space="preserve">9</w:t>
        </w:r>
        <w:r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hyperlink>
      <w:r/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pStyle w:val="793"/>
        <w:spacing w:line="360" w:lineRule="auto"/>
        <w:tabs>
          <w:tab w:val="right" w:pos="9911" w:leader="dot"/>
        </w:tabs>
        <w:rPr>
          <w:rFonts w:ascii="Times New Roman" w:hAnsi="Times New Roman" w:eastAsia="Times New Roman" w:cs="Times New Roman"/>
          <w:sz w:val="20"/>
          <w:szCs w:val="20"/>
        </w:rPr>
      </w:pPr>
      <w:r/>
      <w:hyperlink w:tooltip="#_Toc507427601" w:anchor="_Toc507427601" w:history="1">
        <w:r>
          <w:rPr>
            <w:rStyle w:val="792"/>
            <w:rFonts w:ascii="Times New Roman" w:hAnsi="Times New Roman" w:cs="Times New Roman"/>
            <w:sz w:val="20"/>
            <w:szCs w:val="20"/>
          </w:rPr>
          <w:t xml:space="preserve">Инструкция по охране труда для экспертов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PAGEREF _Toc507427601 \h </w:instrText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10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  <w:r/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93"/>
        <w:ind w:left="567"/>
        <w:spacing w:line="360" w:lineRule="auto"/>
        <w:tabs>
          <w:tab w:val="right" w:pos="9911" w:leader="dot"/>
        </w:tabs>
        <w:rPr>
          <w:rFonts w:ascii="Times New Roman" w:hAnsi="Times New Roman" w:eastAsia="Times New Roman" w:cs="Times New Roman"/>
          <w:sz w:val="20"/>
          <w:szCs w:val="20"/>
        </w:rPr>
      </w:pPr>
      <w:r/>
      <w:hyperlink w:tooltip="#_Toc507427602" w:anchor="_Toc507427602" w:history="1">
        <w:r>
          <w:rPr>
            <w:rStyle w:val="792"/>
            <w:rFonts w:ascii="Times New Roman" w:hAnsi="Times New Roman" w:cs="Times New Roman"/>
            <w:i/>
            <w:sz w:val="20"/>
            <w:szCs w:val="20"/>
          </w:rPr>
          <w:t xml:space="preserve">1.Общие требования охраны труда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PAGEREF _Toc507427602 \h </w:instrText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10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  <w:r/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93"/>
        <w:ind w:left="567"/>
        <w:spacing w:line="360" w:lineRule="auto"/>
        <w:tabs>
          <w:tab w:val="right" w:pos="9911" w:leader="dot"/>
        </w:tabs>
        <w:rPr>
          <w:rFonts w:ascii="Times New Roman" w:hAnsi="Times New Roman" w:eastAsia="Times New Roman" w:cs="Times New Roman"/>
          <w:sz w:val="20"/>
          <w:szCs w:val="20"/>
        </w:rPr>
      </w:pPr>
      <w:r/>
      <w:hyperlink w:tooltip="#_Toc507427603" w:anchor="_Toc507427603" w:history="1">
        <w:r>
          <w:rPr>
            <w:rStyle w:val="792"/>
            <w:rFonts w:ascii="Times New Roman" w:hAnsi="Times New Roman" w:cs="Times New Roman"/>
            <w:i/>
            <w:sz w:val="20"/>
            <w:szCs w:val="20"/>
          </w:rPr>
          <w:t xml:space="preserve">2.Требования охраны труда перед началом работы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PAGEREF _Toc507427603 \h </w:instrText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  <w:r/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93"/>
        <w:ind w:left="567"/>
        <w:spacing w:line="360" w:lineRule="auto"/>
        <w:tabs>
          <w:tab w:val="right" w:pos="9911" w:leader="dot"/>
        </w:tabs>
        <w:rPr>
          <w:rFonts w:ascii="Times New Roman" w:hAnsi="Times New Roman" w:eastAsia="Times New Roman" w:cs="Times New Roman"/>
          <w:sz w:val="20"/>
          <w:szCs w:val="20"/>
        </w:rPr>
      </w:pPr>
      <w:r/>
      <w:hyperlink w:tooltip="#_Toc507427604" w:anchor="_Toc507427604" w:history="1">
        <w:r>
          <w:rPr>
            <w:rStyle w:val="792"/>
            <w:rFonts w:ascii="Times New Roman" w:hAnsi="Times New Roman" w:cs="Times New Roman"/>
            <w:i/>
            <w:sz w:val="20"/>
            <w:szCs w:val="20"/>
          </w:rPr>
          <w:t xml:space="preserve">3.Требования охраны труда во время работы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PAGEREF _Toc507427604 \h </w:instrText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  <w:r/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93"/>
        <w:ind w:left="567"/>
        <w:spacing w:line="360" w:lineRule="auto"/>
        <w:tabs>
          <w:tab w:val="right" w:pos="9911" w:leader="dot"/>
        </w:tabs>
        <w:rPr>
          <w:rFonts w:ascii="Times New Roman" w:hAnsi="Times New Roman" w:eastAsia="Times New Roman" w:cs="Times New Roman"/>
          <w:sz w:val="20"/>
          <w:szCs w:val="20"/>
        </w:rPr>
      </w:pPr>
      <w:r/>
      <w:hyperlink w:tooltip="#_Toc507427605" w:anchor="_Toc507427605" w:history="1">
        <w:r>
          <w:rPr>
            <w:rStyle w:val="792"/>
            <w:rFonts w:ascii="Times New Roman" w:hAnsi="Times New Roman" w:cs="Times New Roman"/>
            <w:i/>
            <w:sz w:val="20"/>
            <w:szCs w:val="20"/>
          </w:rPr>
          <w:t xml:space="preserve">4. Требования охраны труда в аварийных ситуациях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PAGEREF _Toc507427605 \h </w:instrText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  <w:r/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93"/>
        <w:ind w:left="567"/>
        <w:spacing w:line="360" w:lineRule="auto"/>
        <w:tabs>
          <w:tab w:val="right" w:pos="9911" w:leader="dot"/>
        </w:tabs>
        <w:rPr>
          <w:rFonts w:ascii="Times New Roman" w:hAnsi="Times New Roman" w:eastAsia="Times New Roman" w:cs="Times New Roman"/>
        </w:rPr>
      </w:pPr>
      <w:r/>
      <w:hyperlink w:tooltip="#_Toc507427606" w:anchor="_Toc507427606" w:history="1">
        <w:r>
          <w:rPr>
            <w:rStyle w:val="792"/>
            <w:rFonts w:ascii="Times New Roman" w:hAnsi="Times New Roman" w:cs="Times New Roman"/>
            <w:i/>
            <w:sz w:val="20"/>
            <w:szCs w:val="20"/>
          </w:rPr>
          <w:t xml:space="preserve">5.Требование охраны труда по окончании работ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PAGEREF _Toc507427606 \h </w:instrText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  <w:r/>
      <w:r>
        <w:rPr>
          <w:rFonts w:ascii="Times New Roman" w:hAnsi="Times New Roman" w:eastAsia="Times New Roman" w:cs="Times New Roman"/>
        </w:rPr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46"/>
        <w:ind w:firstLine="709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bookmarkStart w:id="0" w:name="_Toc507427594"/>
      <w:r>
        <w:rPr>
          <w:rFonts w:ascii="Times New Roman" w:hAnsi="Times New Roman" w:cs="Times New Roman"/>
          <w:sz w:val="24"/>
          <w:szCs w:val="24"/>
        </w:rPr>
        <w:t xml:space="preserve">Программа инструктажа по охране труда и технике безопасности</w:t>
      </w:r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Общие сведения о месте проведения конкурса, расположение компетенции, вр</w:t>
      </w:r>
      <w:r>
        <w:rPr>
          <w:rFonts w:ascii="Times New Roman" w:hAnsi="Times New Roman" w:cs="Times New Roman"/>
        </w:rPr>
        <w:t xml:space="preserve">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Время начала и окончания проведения конкурсных заданий, нахождение посторонних лиц на площадке.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Контроль требований охраны труда участниками и экспертами. Штрафные баллы за нарушения требований охраны труда.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Вредные и опасные факторы во время выполнения конкурсных заданий и нахождения на территории проведения конкурса.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Основные требования санитарии и личной гигиены.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Средства индивидуальной и коллективной защиты, необходимость их использования.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Порядок действий при плохом самочувствии или получении травмы. Правила оказания первой помощи.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Действия при возникновении чрезвычайной ситуации, ознакомление со схемой эвакуации и пожарными выходами.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46"/>
        <w:ind w:firstLine="709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bookmarkStart w:id="1" w:name="_Toc507427595"/>
      <w:r>
        <w:rPr>
          <w:rFonts w:ascii="Times New Roman" w:hAnsi="Times New Roman" w:cs="Times New Roman"/>
          <w:sz w:val="24"/>
          <w:szCs w:val="24"/>
        </w:rPr>
        <w:t xml:space="preserve">Инструкция по охране труда для участников </w:t>
      </w:r>
      <w:bookmarkEnd w:id="1"/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47"/>
        <w:ind w:firstLine="709"/>
        <w:spacing w:before="120"/>
        <w:rPr>
          <w:rFonts w:ascii="Times New Roman" w:hAnsi="Times New Roman" w:cs="Times New Roman"/>
          <w:smallCaps/>
          <w:sz w:val="24"/>
          <w:szCs w:val="24"/>
        </w:rPr>
      </w:pPr>
      <w:r/>
      <w:bookmarkStart w:id="2" w:name="_Toc507427596"/>
      <w:r>
        <w:rPr>
          <w:rFonts w:ascii="Times New Roman" w:hAnsi="Times New Roman" w:cs="Times New Roman"/>
          <w:smallCaps/>
          <w:sz w:val="24"/>
          <w:szCs w:val="24"/>
        </w:rPr>
        <w:t xml:space="preserve">1.Общие требования охраны труда</w:t>
      </w:r>
      <w:bookmarkEnd w:id="2"/>
      <w:r/>
      <w:r>
        <w:rPr>
          <w:rFonts w:ascii="Times New Roman" w:hAnsi="Times New Roman" w:cs="Times New Roman"/>
          <w:smallCaps/>
          <w:sz w:val="24"/>
          <w:szCs w:val="24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Для участников до 16</w:t>
      </w:r>
      <w:r>
        <w:rPr>
          <w:rFonts w:ascii="Times New Roman" w:hAnsi="Times New Roman" w:cs="Times New Roman"/>
          <w:color w:val="ff0000"/>
        </w:rPr>
        <w:t xml:space="preserve"> лет</w:t>
      </w:r>
      <w:r>
        <w:rPr>
          <w:rFonts w:ascii="Times New Roman" w:hAnsi="Times New Roman" w:cs="Times New Roman"/>
          <w:color w:val="ff0000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К участию в конкурсе, под непосредственным руководством Экспертов или совместно с Экспертом, Компетенции «</w:t>
      </w:r>
      <w:r>
        <w:rPr>
          <w:rFonts w:ascii="Times New Roman" w:hAnsi="Times New Roman" w:cs="Times New Roman"/>
        </w:rPr>
        <w:t xml:space="preserve">Разработка решений с использованием </w:t>
      </w:r>
      <w:r>
        <w:rPr>
          <w:rFonts w:ascii="Times New Roman" w:hAnsi="Times New Roman" w:cs="Times New Roman"/>
        </w:rPr>
        <w:t xml:space="preserve">блокчейн</w:t>
      </w:r>
      <w:r>
        <w:rPr>
          <w:rFonts w:ascii="Times New Roman" w:hAnsi="Times New Roman" w:cs="Times New Roman"/>
        </w:rPr>
        <w:t xml:space="preserve"> технологий</w:t>
      </w:r>
      <w:r>
        <w:rPr>
          <w:rFonts w:ascii="Times New Roman" w:hAnsi="Times New Roman" w:cs="Times New Roman"/>
        </w:rPr>
        <w:t xml:space="preserve">» допуск</w:t>
      </w:r>
      <w:r>
        <w:rPr>
          <w:rFonts w:ascii="Times New Roman" w:hAnsi="Times New Roman" w:cs="Times New Roman"/>
        </w:rPr>
        <w:t xml:space="preserve">аются участники в возрасте до 16</w:t>
      </w:r>
      <w:r>
        <w:rPr>
          <w:rFonts w:ascii="Times New Roman" w:hAnsi="Times New Roman" w:cs="Times New Roman"/>
        </w:rPr>
        <w:t xml:space="preserve"> лет: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прошедшие инструктаж по охране труда по «Программе инструктажа по охране труда и технике безопасности»;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ознакомленные с инструкцией по охране труда;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имеющие противопоказаний к выполнению конкурсных заданий по состоянию здоровья.</w:t>
      </w:r>
      <w:r>
        <w:rPr>
          <w:rFonts w:ascii="Times New Roman" w:hAnsi="Times New Roman" w:cs="Times New Roman"/>
        </w:rPr>
      </w:r>
    </w:p>
    <w:p>
      <w:r/>
      <w:r/>
    </w:p>
    <w:p>
      <w:pPr>
        <w:ind w:firstLine="709"/>
        <w:jc w:val="both"/>
        <w:spacing w:before="120" w:after="1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Для участников от 1</w:t>
      </w:r>
      <w:r>
        <w:rPr>
          <w:rFonts w:ascii="Times New Roman" w:hAnsi="Times New Roman" w:cs="Times New Roman"/>
          <w:color w:val="ff0000"/>
        </w:rPr>
        <w:t xml:space="preserve">6</w:t>
      </w:r>
      <w:r>
        <w:rPr>
          <w:rFonts w:ascii="Times New Roman" w:hAnsi="Times New Roman" w:cs="Times New Roman"/>
          <w:color w:val="ff0000"/>
        </w:rPr>
        <w:t xml:space="preserve"> до </w:t>
      </w:r>
      <w:r>
        <w:rPr>
          <w:rFonts w:ascii="Times New Roman" w:hAnsi="Times New Roman" w:cs="Times New Roman"/>
          <w:color w:val="ff0000"/>
        </w:rPr>
        <w:t xml:space="preserve">22</w:t>
      </w:r>
      <w:r>
        <w:rPr>
          <w:rFonts w:ascii="Times New Roman" w:hAnsi="Times New Roman" w:cs="Times New Roman"/>
          <w:color w:val="ff0000"/>
        </w:rPr>
        <w:t xml:space="preserve"> лет</w:t>
      </w:r>
      <w:r>
        <w:rPr>
          <w:rFonts w:ascii="Times New Roman" w:hAnsi="Times New Roman" w:cs="Times New Roman"/>
          <w:color w:val="ff0000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конкурсе, под непосредственным руководством Экспертов Компетенции «</w:t>
      </w:r>
      <w:r>
        <w:rPr>
          <w:rFonts w:ascii="Times New Roman" w:hAnsi="Times New Roman" w:cs="Times New Roman"/>
        </w:rPr>
        <w:t xml:space="preserve">Разработка решений с использованием </w:t>
      </w:r>
      <w:r>
        <w:rPr>
          <w:rFonts w:ascii="Times New Roman" w:hAnsi="Times New Roman" w:cs="Times New Roman"/>
        </w:rPr>
        <w:t xml:space="preserve">блокчейн</w:t>
      </w:r>
      <w:r>
        <w:rPr>
          <w:rFonts w:ascii="Times New Roman" w:hAnsi="Times New Roman" w:cs="Times New Roman"/>
        </w:rPr>
        <w:t xml:space="preserve"> технологий</w:t>
      </w:r>
      <w:r>
        <w:rPr>
          <w:rFonts w:ascii="Times New Roman" w:hAnsi="Times New Roman" w:cs="Times New Roman"/>
        </w:rPr>
        <w:t xml:space="preserve">» допускаются участники в возрасте от 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 xml:space="preserve">22</w:t>
      </w:r>
      <w:r>
        <w:rPr>
          <w:rFonts w:ascii="Times New Roman" w:hAnsi="Times New Roman" w:cs="Times New Roman"/>
        </w:rPr>
        <w:t xml:space="preserve"> лет: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прошедшие инструктаж по охране труда по «Программе инструктажа по охране труда и технике безопасности»;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ознакомленные с инструкцией по охране труда;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имеющие противопоказаний к выполнению конкурсных заданий по состоянию здоровья.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инструкции по охране труда и технике безопасности;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заходить за ограждения и в технические помещения;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соблюдать личную гигиену;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принимать пищу в строго отведенных местах;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самостоятельно использовать инструмент и оборудование, разрешенное к выполнению конкурсного задания;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Участник для выполнения конкурсного задания использует оборудование:</w:t>
      </w:r>
      <w:r>
        <w:rPr>
          <w:rFonts w:ascii="Times New Roman" w:hAnsi="Times New Roman" w:cs="Times New Roman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58"/>
        <w:gridCol w:w="6237"/>
      </w:tblGrid>
      <w:tr>
        <w:tblPrEx/>
        <w:trPr/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Наименование оборудования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194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использует самостоятельно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shd w:val="clear" w:color="auto" w:fill="auto"/>
            <w:tcW w:w="30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выполняет конкурсное задание совместно с экспертом или назначенным лицом старше 18 лет: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19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Системный блок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W w:w="305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9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Монитор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W w:w="305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9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Клавиатура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W w:w="305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9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Мышь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W w:w="305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 При выполнении конкурсного задания на участника могут воздействовать следующие вредные и (или) опасные факторы: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Физические: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36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повышенный уровень электромагнитного излучения; 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36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повышенный уровень статического электричества; 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36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повышенная яркость светового изображения; 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36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повышенный уровень пульсации светового потока; 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36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36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повышенный или пониженный уровень освещенности; 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36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повышенный уровень прямой и отраженной </w:t>
      </w:r>
      <w:r>
        <w:rPr>
          <w:rFonts w:ascii="Times New Roman" w:hAnsi="Times New Roman"/>
        </w:rPr>
        <w:t xml:space="preserve">блесткости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36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повышенные уровни электромагнитного излучения;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36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повышенный уровень статического электричества;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36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неравномерность распределения яркости в поле зрения.</w:t>
      </w:r>
      <w:r>
        <w:rPr>
          <w:rFonts w:ascii="Times New Roman" w:hAnsi="Times New Roman"/>
        </w:rPr>
      </w:r>
    </w:p>
    <w:p>
      <w:pPr>
        <w:ind w:firstLine="709"/>
        <w:jc w:val="both"/>
        <w:spacing w:line="36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Психофизиологические: </w:t>
      </w:r>
      <w:r>
        <w:rPr>
          <w:rFonts w:ascii="Times New Roman" w:hAnsi="Times New Roman"/>
        </w:rPr>
      </w:r>
    </w:p>
    <w:p>
      <w:pPr>
        <w:numPr>
          <w:ilvl w:val="0"/>
          <w:numId w:val="22"/>
        </w:numPr>
        <w:jc w:val="both"/>
        <w:spacing w:after="0" w:line="36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напряжение зрения и внимания; </w:t>
      </w:r>
      <w:r>
        <w:rPr>
          <w:rFonts w:ascii="Times New Roman" w:hAnsi="Times New Roman"/>
        </w:rPr>
      </w:r>
    </w:p>
    <w:p>
      <w:pPr>
        <w:numPr>
          <w:ilvl w:val="0"/>
          <w:numId w:val="22"/>
        </w:numPr>
        <w:jc w:val="both"/>
        <w:spacing w:after="0" w:line="36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интеллектуальные и эмоциональные нагрузки; </w:t>
      </w:r>
      <w:r>
        <w:rPr>
          <w:rFonts w:ascii="Times New Roman" w:hAnsi="Times New Roman"/>
        </w:rPr>
      </w:r>
    </w:p>
    <w:p>
      <w:pPr>
        <w:numPr>
          <w:ilvl w:val="0"/>
          <w:numId w:val="22"/>
        </w:numPr>
        <w:jc w:val="both"/>
        <w:spacing w:after="0" w:line="36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длительные статические нагрузки; </w:t>
      </w:r>
      <w:r>
        <w:rPr>
          <w:rFonts w:ascii="Times New Roman" w:hAnsi="Times New Roman"/>
        </w:rPr>
      </w:r>
    </w:p>
    <w:p>
      <w:pPr>
        <w:numPr>
          <w:ilvl w:val="0"/>
          <w:numId w:val="22"/>
        </w:numPr>
        <w:jc w:val="both"/>
        <w:spacing w:after="0" w:line="36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монотонность труда.</w:t>
      </w:r>
      <w:r>
        <w:rPr>
          <w:rFonts w:ascii="Times New Roman" w:hAnsi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Возможные </w:t>
      </w:r>
      <w:r>
        <w:rPr>
          <w:rFonts w:ascii="Times New Roman" w:hAnsi="Times New Roman" w:cs="Times New Roman"/>
        </w:rPr>
        <w:t xml:space="preserve">профессиональные </w:t>
      </w:r>
      <w:r>
        <w:rPr>
          <w:rFonts w:ascii="Times New Roman" w:hAnsi="Times New Roman" w:cs="Times New Roman"/>
        </w:rPr>
        <w:t xml:space="preserve">риски и опасности при выполнении конкурсных заданий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поломка оборудования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 Применяемые во время выполнения конкурсного задания средства индивидуальной защиты: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применяются.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</w:t>
      </w: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 Знаки безопасности, используемые на рабочем месте</w:t>
      </w:r>
      <w:r>
        <w:rPr>
          <w:rFonts w:ascii="Times New Roman" w:hAnsi="Times New Roman" w:cs="Times New Roman"/>
        </w:rPr>
        <w:t xml:space="preserve"> и в помещении,</w:t>
      </w:r>
      <w:r>
        <w:rPr>
          <w:rFonts w:ascii="Times New Roman" w:hAnsi="Times New Roman" w:cs="Times New Roman"/>
        </w:rPr>
        <w:t xml:space="preserve"> для обозначения присутствующих опасностей</w:t>
      </w:r>
      <w:r>
        <w:rPr>
          <w:rFonts w:ascii="Times New Roman" w:hAnsi="Times New Roman" w:cs="Times New Roman"/>
        </w:rPr>
        <w:t xml:space="preserve"> и информирования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789"/>
        <w:numPr>
          <w:ilvl w:val="0"/>
          <w:numId w:val="20"/>
        </w:numPr>
        <w:contextualSpacing w:val="0"/>
        <w:ind w:left="0" w:firstLine="0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04 Огнетушитель           </w: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438150"/>
                <wp:effectExtent l="0" t="0" r="9525" b="0"/>
                <wp:docPr id="2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4767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.25pt;height:34.5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9"/>
        <w:numPr>
          <w:ilvl w:val="0"/>
          <w:numId w:val="20"/>
        </w:numPr>
        <w:contextualSpacing w:val="0"/>
        <w:ind w:left="0" w:firstLine="0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22 Указатель выхода           </w: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71525" cy="409575"/>
                <wp:effectExtent l="0" t="0" r="9525" b="9525"/>
                <wp:docPr id="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75pt;height:32.2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9"/>
        <w:numPr>
          <w:ilvl w:val="0"/>
          <w:numId w:val="20"/>
        </w:numPr>
        <w:contextualSpacing w:val="0"/>
        <w:ind w:left="0" w:firstLine="0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23 Указатель запасного выхода      </w: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43815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80962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63.75pt;height:34.5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9"/>
        <w:numPr>
          <w:ilvl w:val="0"/>
          <w:numId w:val="20"/>
        </w:numPr>
        <w:contextualSpacing w:val="0"/>
        <w:ind w:left="0" w:firstLine="0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 01 Аптечка первой медицинской помощи      </w: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466725"/>
                <wp:effectExtent l="0" t="0" r="9525" b="9525"/>
                <wp:docPr id="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6.75pt;height:36.7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9"/>
        <w:numPr>
          <w:ilvl w:val="0"/>
          <w:numId w:val="20"/>
        </w:numPr>
        <w:contextualSpacing w:val="0"/>
        <w:ind w:left="0" w:firstLine="0"/>
        <w:jc w:val="both"/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01 Запрещается курить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561975"/>
                <wp:effectExtent l="0" t="0" r="9525" b="9525"/>
                <wp:docPr id="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4.25pt;height:44.25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sz w:val="24"/>
          <w:szCs w:val="24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</w:t>
      </w:r>
      <w:r>
        <w:rPr>
          <w:rFonts w:ascii="Times New Roman" w:hAnsi="Times New Roman" w:cs="Times New Roman"/>
        </w:rPr>
        <w:t xml:space="preserve">9</w:t>
      </w:r>
      <w:r>
        <w:rPr>
          <w:rFonts w:ascii="Times New Roman" w:hAnsi="Times New Roman" w:cs="Times New Roman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На конкурсной площадке </w:t>
      </w:r>
      <w:r>
        <w:rPr>
          <w:rFonts w:ascii="Times New Roman" w:hAnsi="Times New Roman" w:cs="Times New Roman"/>
        </w:rPr>
        <w:t xml:space="preserve"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несчастного случая или болезни участника, об этом немедленно уведомляются Главный эксперт, Лиде</w:t>
      </w:r>
      <w:r>
        <w:rPr>
          <w:rFonts w:ascii="Times New Roman" w:hAnsi="Times New Roman" w:cs="Times New Roman"/>
        </w:rPr>
        <w:t xml:space="preserve">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Вышеуказанные случаи подлежат обязательной регистрации в Форме регистрации несчастных случаев и в Форме регистрации перерывов в работе.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</w:t>
      </w:r>
      <w:r>
        <w:rPr>
          <w:rFonts w:ascii="Times New Roman" w:hAnsi="Times New Roman" w:cs="Times New Roman"/>
        </w:rPr>
        <w:t xml:space="preserve">11</w:t>
      </w:r>
      <w:r>
        <w:rPr>
          <w:rFonts w:ascii="Times New Roman" w:hAnsi="Times New Roman" w:cs="Times New Roman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 Регламентом</w:t>
      </w:r>
      <w:r>
        <w:rPr>
          <w:rFonts w:ascii="Times New Roman" w:hAnsi="Times New Roman" w:cs="Times New Roman"/>
        </w:rPr>
        <w:t xml:space="preserve"> чемпионата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47"/>
        <w:ind w:firstLine="709"/>
        <w:spacing w:before="120"/>
        <w:rPr>
          <w:rFonts w:ascii="Times New Roman" w:hAnsi="Times New Roman" w:cs="Times New Roman"/>
          <w:smallCaps/>
          <w:sz w:val="24"/>
          <w:szCs w:val="24"/>
        </w:rPr>
      </w:pPr>
      <w:r/>
      <w:bookmarkStart w:id="3" w:name="_Toc507427597"/>
      <w:r>
        <w:rPr>
          <w:rFonts w:ascii="Times New Roman" w:hAnsi="Times New Roman" w:cs="Times New Roman"/>
          <w:smallCaps/>
          <w:sz w:val="24"/>
          <w:szCs w:val="24"/>
        </w:rPr>
        <w:t xml:space="preserve">2.Требования охраны труда перед началом работы</w:t>
      </w:r>
      <w:bookmarkEnd w:id="3"/>
      <w:r/>
      <w:r>
        <w:rPr>
          <w:rFonts w:ascii="Times New Roman" w:hAnsi="Times New Roman" w:cs="Times New Roman"/>
          <w:smallCaps/>
          <w:sz w:val="24"/>
          <w:szCs w:val="24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началом работы участники должны выполнить следующее: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В день С-1 все участники должны ознакомит</w:t>
      </w:r>
      <w:r>
        <w:rPr>
          <w:rFonts w:ascii="Times New Roman" w:hAnsi="Times New Roman" w:cs="Times New Roman"/>
        </w:rPr>
        <w:t xml:space="preserve">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</w:t>
      </w:r>
      <w:r>
        <w:rPr>
          <w:rFonts w:ascii="Times New Roman" w:hAnsi="Times New Roman" w:cs="Times New Roman"/>
        </w:rPr>
        <w:t xml:space="preserve">протокол</w:t>
      </w:r>
      <w:r>
        <w:rPr>
          <w:rFonts w:ascii="Times New Roman" w:hAnsi="Times New Roman" w:cs="Times New Roman"/>
        </w:rPr>
        <w:t xml:space="preserve"> прохождения инструктажа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Подготовить рабочее место: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работу;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проверить правильность установки стола, стула</w:t>
      </w:r>
      <w:r>
        <w:rPr>
          <w:rFonts w:ascii="Times New Roman" w:hAnsi="Times New Roman"/>
        </w:rPr>
        <w:t xml:space="preserve">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кабели электропитания, удлинители, сетевые фильтры должны находиться с тыльной стороны рабочего места;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убедиться в отсутствии засветок, отражений и бликов на экране монитора;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включить электропитание в последовательности, установленной инструкцией по эксплуатации на оборудование; 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убедиться в правильном выполнении процедуры загрузки оборудования, правильных настройках.</w:t>
      </w:r>
      <w:r>
        <w:rPr>
          <w:rFonts w:ascii="Times New Roman" w:hAnsi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Подготовить инструмент и оборудование, разрешенное к самостоятельной работе:</w:t>
      </w:r>
      <w:r>
        <w:rPr>
          <w:rFonts w:ascii="Times New Roman" w:hAnsi="Times New Roman" w:cs="Times New Roman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30"/>
        <w:gridCol w:w="6665"/>
      </w:tblGrid>
      <w:tr>
        <w:tblPrEx/>
        <w:trPr>
          <w:tblHeader/>
        </w:trPr>
        <w:tc>
          <w:tcPr>
            <w:shd w:val="clear" w:color="auto" w:fill="auto"/>
            <w:tcW w:w="17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Наименование инструмента или оборудования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shd w:val="clear" w:color="auto" w:fill="auto"/>
            <w:tcW w:w="326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Правила подготовки к выполнению конкурсного задания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173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Системный блок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W w:w="326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первичный осмотр системного блока на наличие внешних повреждений/неисправностей.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Включить системный блок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73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Монитор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26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Включить монитор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Отрегулировать высоту и угол наклона монитора во избежание бликов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73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Клавиатура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26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Расположить клавиатуру таким образом, чтобы не создавать дополнительно напряжения на руки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73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Мышь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26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Расположить мышь таким образом, чтобы не создавать дополнительно напряжения на руки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jc w:val="both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Инструм</w:t>
      </w:r>
      <w:r>
        <w:rPr>
          <w:rFonts w:ascii="Times New Roman" w:hAnsi="Times New Roman" w:cs="Times New Roman"/>
          <w:b/>
          <w:bCs/>
        </w:rPr>
        <w:t xml:space="preserve">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Ежедневно, перед началом выполнения конкурсного задания, в процессе подготовки рабочего места: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работу;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проверить правильность установки стола, стула</w:t>
      </w:r>
      <w:r>
        <w:rPr>
          <w:rFonts w:ascii="Times New Roman" w:hAnsi="Times New Roman"/>
        </w:rPr>
        <w:t xml:space="preserve">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кабели электропитания, удлинители, сетевые фильтры должны находиться с тыльной стороны рабочего места;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убедиться в отсутствии засветок, отражений и бликов на экране монитора;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включить электропитание в последовательности, установленной инструкцией по эксплуатации на оборудование; </w:t>
      </w:r>
      <w:r>
        <w:rPr>
          <w:rFonts w:ascii="Times New Roman" w:hAnsi="Times New Roman"/>
        </w:rPr>
      </w:r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убедиться в правильном выполнении процедуры загрузки оборудования, правильных настройках.</w:t>
      </w:r>
      <w:r>
        <w:rPr>
          <w:rFonts w:ascii="Times New Roman" w:hAnsi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Подготовить необходимые для работы материалы, приспособления, и разложить их на свои места, убрать с рабочего стола все лишнее.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Уча</w:t>
      </w:r>
      <w:r>
        <w:rPr>
          <w:rFonts w:ascii="Times New Roman" w:hAnsi="Times New Roman" w:cs="Times New Roman"/>
        </w:rPr>
        <w:t xml:space="preserve">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47"/>
        <w:ind w:firstLine="709"/>
        <w:spacing w:before="120"/>
        <w:rPr>
          <w:rFonts w:ascii="Times New Roman" w:hAnsi="Times New Roman" w:cs="Times New Roman"/>
          <w:smallCaps/>
          <w:sz w:val="24"/>
          <w:szCs w:val="24"/>
        </w:rPr>
      </w:pPr>
      <w:r/>
      <w:bookmarkStart w:id="4" w:name="_Toc507427598"/>
      <w:r>
        <w:rPr>
          <w:rFonts w:ascii="Times New Roman" w:hAnsi="Times New Roman" w:cs="Times New Roman"/>
          <w:smallCaps/>
          <w:sz w:val="24"/>
          <w:szCs w:val="24"/>
        </w:rPr>
        <w:t xml:space="preserve">3.Требования охраны труда во время работы</w:t>
      </w:r>
      <w:bookmarkEnd w:id="4"/>
      <w:r/>
      <w:r>
        <w:rPr>
          <w:rFonts w:ascii="Times New Roman" w:hAnsi="Times New Roman" w:cs="Times New Roman"/>
          <w:smallCaps/>
          <w:sz w:val="24"/>
          <w:szCs w:val="24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При выполнении конкурсных заданий участнику необходимо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соблюдать требования безопасности при использовании инструмента и оборудования:</w:t>
      </w:r>
      <w:r>
        <w:rPr>
          <w:rFonts w:ascii="Times New Roman" w:hAnsi="Times New Roman" w:cs="Times New Roman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57"/>
        <w:gridCol w:w="8038"/>
      </w:tblGrid>
      <w:tr>
        <w:tblPrEx/>
        <w:trPr>
          <w:tblHeader/>
        </w:trPr>
        <w:tc>
          <w:tcPr>
            <w:shd w:val="clear" w:color="auto" w:fill="auto"/>
            <w:tcW w:w="10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Наименование инструмента/ оборудования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shd w:val="clear" w:color="auto" w:fill="auto"/>
            <w:tcW w:w="39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Требования безопасности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105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в сборе (монитор, мышь, клавиатура) - ноутбук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94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время работы: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необходимо аккуратно обращаться с проводами;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запрещается работать с неисправным компьютером/ноутбуком;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нельзя заниматься очисткой компьютера/ноутбука, когда он находится под напряжением;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недопустимо самостоятельно проводить ремонт ПК и оргтехники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нельзя располагать рядом с компьютером/ноутбуком жидкости, а также работать с мокрыми руками;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суммарное время непосредственной работы с персональным компьютером и другой оргтехникой в течение дня должно быть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запрещается прикасаться к задней панели персонального компьютера и другой оргтехники, монитора при включенном питании;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нельзя производить самостоятельно вскрытие и ремонт оборудования;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запрещается переключать разъемы интерфейсных кабелей периферийных устройств;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запрещается загромождение верхних панелей устройств бумагами и посторонними предметами.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При выполнении конкурсных заданий и уборке рабочих мест: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необходимо быть внимательным, не отвлекаться посторонними разговорами и делами, не отвлекать других участников;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соблюдать настоящую инструкцию;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соблюдать правила эксплуатации оборудования, механизмов и инструментов, не подвергать их механическим ударам, не допускать падений;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поддерживать порядок и чистоту на рабочем месте;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рабочий инструмент располагать таким образом, чтобы исключалась возможность его скатывания и падения;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выполнять конкурсные задания только исправным инструментом;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47"/>
        <w:ind w:firstLine="709"/>
        <w:spacing w:before="120"/>
        <w:rPr>
          <w:rFonts w:ascii="Times New Roman" w:hAnsi="Times New Roman" w:cs="Times New Roman"/>
          <w:smallCaps/>
          <w:sz w:val="24"/>
          <w:szCs w:val="24"/>
        </w:rPr>
      </w:pPr>
      <w:r/>
      <w:bookmarkStart w:id="5" w:name="_Toc507427599"/>
      <w:r>
        <w:rPr>
          <w:rFonts w:ascii="Times New Roman" w:hAnsi="Times New Roman" w:cs="Times New Roman"/>
          <w:smallCaps/>
          <w:sz w:val="24"/>
          <w:szCs w:val="24"/>
        </w:rPr>
        <w:t xml:space="preserve">4. Требования охраны труда в аварийных ситуациях</w:t>
      </w:r>
      <w:bookmarkEnd w:id="5"/>
      <w:r/>
      <w:r>
        <w:rPr>
          <w:rFonts w:ascii="Times New Roman" w:hAnsi="Times New Roman" w:cs="Times New Roman"/>
          <w:smallCaps/>
          <w:sz w:val="24"/>
          <w:szCs w:val="24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При обнаружении неисправности в работе электрических устройств, на</w:t>
      </w:r>
      <w:r>
        <w:rPr>
          <w:rFonts w:ascii="Times New Roman" w:hAnsi="Times New Roman" w:cs="Times New Roman"/>
        </w:rPr>
        <w:t xml:space="preserve">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В случае возникновения у участника плохого самочувствия или получения травмы сообщить об этом эксперту.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При несчастном случае</w:t>
      </w:r>
      <w:r>
        <w:rPr>
          <w:rFonts w:ascii="Times New Roman" w:hAnsi="Times New Roman" w:cs="Times New Roman"/>
        </w:rPr>
        <w:t xml:space="preserve"> или внезапном заболевании необходимо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При возник</w:t>
      </w:r>
      <w:r>
        <w:rPr>
          <w:rFonts w:ascii="Times New Roman" w:hAnsi="Times New Roman" w:cs="Times New Roman"/>
        </w:rPr>
        <w:t xml:space="preserve">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</w:t>
      </w:r>
      <w:r>
        <w:rPr>
          <w:rFonts w:ascii="Times New Roman" w:hAnsi="Times New Roman" w:cs="Times New Roman"/>
        </w:rPr>
        <w:t xml:space="preserve">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47"/>
        <w:ind w:firstLine="709"/>
        <w:spacing w:before="120"/>
        <w:rPr>
          <w:rFonts w:ascii="Times New Roman" w:hAnsi="Times New Roman" w:cs="Times New Roman"/>
          <w:smallCaps/>
          <w:sz w:val="24"/>
          <w:szCs w:val="24"/>
        </w:rPr>
      </w:pPr>
      <w:r/>
      <w:bookmarkStart w:id="6" w:name="_Toc507427600"/>
      <w:r>
        <w:rPr>
          <w:rFonts w:ascii="Times New Roman" w:hAnsi="Times New Roman" w:cs="Times New Roman"/>
          <w:smallCaps/>
          <w:sz w:val="24"/>
          <w:szCs w:val="24"/>
        </w:rPr>
        <w:t xml:space="preserve">5.Требование охраны труда по окончании работ</w:t>
      </w:r>
      <w:bookmarkEnd w:id="6"/>
      <w:r/>
      <w:r>
        <w:rPr>
          <w:rFonts w:ascii="Times New Roman" w:hAnsi="Times New Roman" w:cs="Times New Roman"/>
          <w:smallCaps/>
          <w:sz w:val="24"/>
          <w:szCs w:val="24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окончания работ каждый участник обязан: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Привести в порядок рабочее место.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. Отключить инструмент и оборудование от сети.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46"/>
        <w:ind w:firstLine="709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bookmarkStart w:id="7" w:name="_Toc507427601"/>
      <w:r>
        <w:rPr>
          <w:rFonts w:ascii="Times New Roman" w:hAnsi="Times New Roman" w:cs="Times New Roman"/>
          <w:color w:val="auto"/>
          <w:sz w:val="24"/>
          <w:szCs w:val="24"/>
        </w:rPr>
        <w:t xml:space="preserve">Инструкция по охране труда для экспертов</w:t>
      </w:r>
      <w:bookmarkEnd w:id="7"/>
      <w:r/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center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46"/>
        <w:ind w:firstLine="709"/>
        <w:spacing w:before="12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/>
      <w:bookmarkStart w:id="8" w:name="_Toc507427602"/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1.Общие требования охраны труда</w:t>
      </w:r>
      <w:bookmarkEnd w:id="8"/>
      <w:r/>
      <w:r>
        <w:rPr>
          <w:rFonts w:ascii="Times New Roman" w:hAnsi="Times New Roman" w:cs="Times New Roman"/>
          <w:i/>
          <w:color w:val="auto"/>
          <w:sz w:val="24"/>
          <w:szCs w:val="24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К работе в качестве эксперта Компетенции «</w:t>
      </w:r>
      <w:r>
        <w:rPr>
          <w:rFonts w:ascii="Times New Roman" w:hAnsi="Times New Roman"/>
        </w:rPr>
        <w:t xml:space="preserve">Разработка решений с использованием </w:t>
      </w:r>
      <w:r>
        <w:rPr>
          <w:rFonts w:ascii="Times New Roman" w:hAnsi="Times New Roman"/>
        </w:rPr>
        <w:t xml:space="preserve">блокчейн</w:t>
      </w:r>
      <w:r>
        <w:rPr>
          <w:rFonts w:ascii="Times New Roman" w:hAnsi="Times New Roman"/>
        </w:rPr>
        <w:t xml:space="preserve"> технологий</w:t>
      </w:r>
      <w:r>
        <w:rPr>
          <w:rFonts w:ascii="Times New Roman" w:hAnsi="Times New Roman" w:cs="Times New Roman"/>
        </w:rPr>
        <w:t xml:space="preserve">» допускаются Эксперты, прошедшие специальное обучение и не имеющие противопоказаний по состоянию здоровья.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. В процессе контроля выполнения конкурсных заданий и нахождения на </w:t>
      </w:r>
      <w:r>
        <w:rPr>
          <w:rFonts w:ascii="Times New Roman" w:hAnsi="Times New Roman" w:cs="Times New Roman"/>
        </w:rPr>
        <w:t xml:space="preserve">конкурсной площадке </w:t>
      </w:r>
      <w:r>
        <w:rPr>
          <w:rFonts w:ascii="Times New Roman" w:hAnsi="Times New Roman" w:cs="Times New Roman"/>
        </w:rPr>
        <w:t xml:space="preserve">Эксперт обязан четко соблюдать: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инструкции по охране труда и технике безопасности;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правила пожарной безопасности, знать места расположения первичных средств пожаротушения и планов эвакуации.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расписание и график проведения конкурсного задания, установленные режимы труда и отдыха.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электрический ток;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шум, обусловленный конструкцией оргтехники;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химические вещества, выделяющиеся при работе оргтехники;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зрительное перенапряжение при работе с ПК.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>
        <w:rPr>
          <w:rFonts w:ascii="Times New Roman" w:hAnsi="Times New Roman" w:cs="Times New Roman"/>
        </w:rPr>
        <w:t xml:space="preserve"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Физические: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повышенный уровень электромагнитного излучения; 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повышенный уровень статического электричества; 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повышенная яркость светового изображения; 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повышенный уровень пульсации светового потока; 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повышенный или пониженный уровень освещенности; 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повышенный уровень прямой и отраженной </w:t>
      </w:r>
      <w:r>
        <w:rPr>
          <w:rFonts w:ascii="Times New Roman" w:hAnsi="Times New Roman"/>
        </w:rPr>
        <w:t xml:space="preserve">блесткости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повышенные уровни электромагнитного излучения;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повышенный уровень статического электричества;</w:t>
      </w:r>
      <w:r>
        <w:rPr>
          <w:rFonts w:ascii="Times New Roman" w:hAnsi="Times New Roman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tabs>
          <w:tab w:val="num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неравномерность распределения яркости в поле зрения.</w:t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Психофизиологические: </w:t>
      </w:r>
      <w:r>
        <w:rPr>
          <w:rFonts w:ascii="Times New Roman" w:hAnsi="Times New Roman"/>
        </w:rPr>
      </w:r>
    </w:p>
    <w:p>
      <w:pPr>
        <w:numPr>
          <w:ilvl w:val="0"/>
          <w:numId w:val="22"/>
        </w:numPr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напряжение зрения и внимания; </w:t>
      </w:r>
      <w:r>
        <w:rPr>
          <w:rFonts w:ascii="Times New Roman" w:hAnsi="Times New Roman"/>
        </w:rPr>
      </w:r>
    </w:p>
    <w:p>
      <w:pPr>
        <w:numPr>
          <w:ilvl w:val="0"/>
          <w:numId w:val="22"/>
        </w:numPr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интеллектуальные и эмоциональные нагрузки; </w:t>
      </w:r>
      <w:r>
        <w:rPr>
          <w:rFonts w:ascii="Times New Roman" w:hAnsi="Times New Roman"/>
        </w:rPr>
      </w:r>
    </w:p>
    <w:p>
      <w:pPr>
        <w:numPr>
          <w:ilvl w:val="0"/>
          <w:numId w:val="22"/>
        </w:numPr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длительные статические нагрузки; </w:t>
      </w:r>
      <w:r>
        <w:rPr>
          <w:rFonts w:ascii="Times New Roman" w:hAnsi="Times New Roman"/>
        </w:rPr>
      </w:r>
    </w:p>
    <w:p>
      <w:pPr>
        <w:numPr>
          <w:ilvl w:val="0"/>
          <w:numId w:val="22"/>
        </w:numPr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монотонность труда.</w:t>
      </w:r>
      <w:r>
        <w:rPr>
          <w:rFonts w:ascii="Times New Roman" w:hAnsi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 Возможные </w:t>
      </w:r>
      <w:r>
        <w:rPr>
          <w:rFonts w:ascii="Times New Roman" w:hAnsi="Times New Roman" w:cs="Times New Roman"/>
        </w:rPr>
        <w:t xml:space="preserve">профессиональные </w:t>
      </w:r>
      <w:r>
        <w:rPr>
          <w:rFonts w:ascii="Times New Roman" w:hAnsi="Times New Roman" w:cs="Times New Roman"/>
        </w:rPr>
        <w:t xml:space="preserve">риски и опасности при выполнении конкурсных заданий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поломка оборудования.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 Знаки безопасности, используемые на рабочем месте</w:t>
      </w:r>
      <w:r>
        <w:rPr>
          <w:rFonts w:ascii="Times New Roman" w:hAnsi="Times New Roman" w:cs="Times New Roman"/>
        </w:rPr>
        <w:t xml:space="preserve"> и в помещении,</w:t>
      </w:r>
      <w:r>
        <w:rPr>
          <w:rFonts w:ascii="Times New Roman" w:hAnsi="Times New Roman" w:cs="Times New Roman"/>
        </w:rPr>
        <w:t xml:space="preserve"> для обозначения присутствующих опасностей</w:t>
      </w:r>
      <w:r>
        <w:rPr>
          <w:rFonts w:ascii="Times New Roman" w:hAnsi="Times New Roman" w:cs="Times New Roman"/>
        </w:rPr>
        <w:t xml:space="preserve"> и информирования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789"/>
        <w:numPr>
          <w:ilvl w:val="0"/>
          <w:numId w:val="20"/>
        </w:numPr>
        <w:contextualSpacing w:val="0"/>
        <w:ind w:left="0" w:firstLine="0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04 Огнетушитель           </w: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438150"/>
                <wp:effectExtent l="0" t="0" r="9525" b="0"/>
                <wp:docPr id="7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4767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5.25pt;height:34.5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9"/>
        <w:numPr>
          <w:ilvl w:val="0"/>
          <w:numId w:val="20"/>
        </w:numPr>
        <w:contextualSpacing w:val="0"/>
        <w:ind w:left="0" w:firstLine="0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22 Указатель выхода           </w: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71525" cy="409575"/>
                <wp:effectExtent l="0" t="0" r="9525" b="9525"/>
                <wp:docPr id="8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60.75pt;height:32.2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9"/>
        <w:numPr>
          <w:ilvl w:val="0"/>
          <w:numId w:val="20"/>
        </w:numPr>
        <w:contextualSpacing w:val="0"/>
        <w:ind w:left="0" w:firstLine="0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23 Указатель запасного выхода      </w: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438150"/>
                <wp:effectExtent l="0" t="0" r="9525" b="0"/>
                <wp:docPr id="9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80962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63.75pt;height:34.5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9"/>
        <w:numPr>
          <w:ilvl w:val="0"/>
          <w:numId w:val="20"/>
        </w:numPr>
        <w:contextualSpacing w:val="0"/>
        <w:ind w:left="0" w:firstLine="0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 01 Аптечка первой медицинской помощи      </w: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466725"/>
                <wp:effectExtent l="0" t="0" r="9525" b="9525"/>
                <wp:docPr id="10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6.75pt;height:36.7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9"/>
        <w:numPr>
          <w:ilvl w:val="0"/>
          <w:numId w:val="20"/>
        </w:numPr>
        <w:contextualSpacing w:val="0"/>
        <w:ind w:left="0" w:firstLine="0"/>
        <w:jc w:val="both"/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01 Запрещается курить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561975"/>
                <wp:effectExtent l="0" t="0" r="9525" b="9525"/>
                <wp:docPr id="1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44.25pt;height:44.25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sz w:val="24"/>
          <w:szCs w:val="24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.8</w:t>
      </w:r>
      <w:r>
        <w:rPr>
          <w:rFonts w:ascii="Times New Roman" w:hAnsi="Times New Roman" w:cs="Times New Roman"/>
        </w:rPr>
        <w:t xml:space="preserve">. При несчастном случае пострадавший или очевидец несчастного случая обязан немедленно сообщить о случившемся Главному Эксперту.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помещении Экспертов Компетенции «</w:t>
      </w:r>
      <w:r>
        <w:rPr>
          <w:rFonts w:ascii="Times New Roman" w:hAnsi="Times New Roman" w:cs="Times New Roman"/>
        </w:rPr>
        <w:t xml:space="preserve">Разработка решений с использованием </w:t>
      </w:r>
      <w:r>
        <w:rPr>
          <w:rFonts w:ascii="Times New Roman" w:hAnsi="Times New Roman" w:cs="Times New Roman"/>
        </w:rPr>
        <w:t xml:space="preserve">блокчейн</w:t>
      </w:r>
      <w:r>
        <w:rPr>
          <w:rFonts w:ascii="Times New Roman" w:hAnsi="Times New Roman" w:cs="Times New Roman"/>
        </w:rPr>
        <w:t xml:space="preserve"> технологий</w:t>
      </w:r>
      <w:r>
        <w:rPr>
          <w:rFonts w:ascii="Times New Roman" w:hAnsi="Times New Roman" w:cs="Times New Roman"/>
        </w:rPr>
        <w:t xml:space="preserve"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</w:t>
      </w:r>
      <w:r>
        <w:rPr>
          <w:rFonts w:ascii="Times New Roman" w:hAnsi="Times New Roman" w:cs="Times New Roman"/>
        </w:rPr>
        <w:t xml:space="preserve">9</w:t>
      </w:r>
      <w:r>
        <w:rPr>
          <w:rFonts w:ascii="Times New Roman" w:hAnsi="Times New Roman" w:cs="Times New Roman"/>
        </w:rPr>
        <w:t xml:space="preserve">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r>
        <w:rPr>
          <w:rFonts w:ascii="Times New Roman" w:hAnsi="Times New Roman" w:cs="Times New Roman"/>
        </w:rPr>
        <w:t xml:space="preserve">чемпионата.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46"/>
        <w:ind w:firstLine="709"/>
        <w:spacing w:before="12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/>
      <w:bookmarkStart w:id="9" w:name="_Toc507427603"/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2.Требования охраны труда перед началом работы</w:t>
      </w:r>
      <w:bookmarkEnd w:id="9"/>
      <w:r/>
      <w:r>
        <w:rPr>
          <w:rFonts w:ascii="Times New Roman" w:hAnsi="Times New Roman" w:cs="Times New Roman"/>
          <w:i/>
          <w:color w:val="auto"/>
          <w:sz w:val="24"/>
          <w:szCs w:val="24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началом работы Эксперты должны выполнить следующее: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</w:t>
      </w:r>
      <w:r>
        <w:rPr>
          <w:rFonts w:ascii="Times New Roman" w:hAnsi="Times New Roman" w:cs="Times New Roman"/>
        </w:rPr>
        <w:t xml:space="preserve">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Ежедневно, перед началом выполнения конку</w:t>
      </w:r>
      <w:r>
        <w:rPr>
          <w:rFonts w:ascii="Times New Roman" w:hAnsi="Times New Roman" w:cs="Times New Roman"/>
        </w:rPr>
        <w:t xml:space="preserve">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Ежедневно, перед началом работ на конкурсной площадке и в помещении экспертов необходимо:</w:t>
      </w:r>
      <w:r>
        <w:rPr>
          <w:rFonts w:ascii="Times New Roman" w:hAnsi="Times New Roman" w:cs="Times New Roman"/>
        </w:rPr>
      </w:r>
    </w:p>
    <w:p>
      <w:pPr>
        <w:ind w:firstLine="709"/>
        <w:spacing w:before="120" w:after="120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осмотреть рабочие места экспертов и участников;</w:t>
      </w:r>
      <w:r>
        <w:rPr>
          <w:rFonts w:ascii="Times New Roman" w:hAnsi="Times New Roman" w:cs="Times New Roman"/>
        </w:rPr>
      </w:r>
    </w:p>
    <w:p>
      <w:pPr>
        <w:ind w:firstLine="709"/>
        <w:spacing w:before="120" w:after="120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-привести в порядок рабочее место эксперта;</w:t>
      </w:r>
      <w:r>
        <w:rPr>
          <w:rFonts w:ascii="Times New Roman" w:hAnsi="Times New Roman" w:cs="Times New Roman"/>
        </w:rPr>
      </w:r>
    </w:p>
    <w:p>
      <w:pPr>
        <w:ind w:firstLine="709"/>
        <w:spacing w:before="120" w:after="120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-проверить правильность подключения оборудования в электросеть;</w:t>
      </w:r>
      <w:r>
        <w:rPr>
          <w:rFonts w:ascii="Times New Roman" w:hAnsi="Times New Roman" w:cs="Times New Roman"/>
        </w:rPr>
      </w:r>
    </w:p>
    <w:p>
      <w:pPr>
        <w:ind w:firstLine="709"/>
        <w:spacing w:before="120" w:after="120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Подготовить необходимые для работы материалы, приспособления, и разложить их на свои места, убрать с рабочего стола все лишнее.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46"/>
        <w:ind w:firstLine="709"/>
        <w:spacing w:before="12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/>
      <w:bookmarkStart w:id="10" w:name="_Toc507427604"/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3.Требования охраны труда во время работы</w:t>
      </w:r>
      <w:bookmarkEnd w:id="10"/>
      <w:r/>
      <w:r>
        <w:rPr>
          <w:rFonts w:ascii="Times New Roman" w:hAnsi="Times New Roman" w:cs="Times New Roman"/>
          <w:i/>
          <w:color w:val="auto"/>
          <w:sz w:val="24"/>
          <w:szCs w:val="24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Суммарное время непосредственной работы с персональным компьютером и другой оргтехникой в течение конкурсного дня должно быть не более 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часов.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-х часов. Через кажды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полтора </w:t>
      </w:r>
      <w:r>
        <w:rPr>
          <w:rFonts w:ascii="Times New Roman" w:hAnsi="Times New Roman" w:cs="Times New Roman"/>
        </w:rPr>
        <w:t xml:space="preserve">час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работы следует делать регламентированный перерыв продолжительностью 15 мин.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Во избежание поражения током запрещается: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прикасаться к задней панели персонального компьютера и другой оргтехники, монитора при включенном питании;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допускать попадания влаги на поверхность монитора, рабочую поверхность клавиатуры, дисководов, принтеров и других устройств;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производить самостоятельно вскрытие и ремонт оборудования;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переключать разъемы интерфейсных кабелей периферийных устройств при включенном питании;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загромождать верхние панели устройств бумагами и посторонними предметами;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Эксперту во время работы с оргтехникой: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обращать внимание на символы, высвечивающиеся на панели оборудования, не игнорировать их;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производить включение/выключение аппаратов мокрыми руками;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ставить на устройство емкости с водой, не класть металлические предметы;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эксплуатировать аппарат, если он перегрелся, стал дымиться, появился посторонний запах или звук;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эксплуатировать аппарат, если его уронили или корпус был поврежден;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Запрещается: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устанавливать неизвестные системы паролирования и самостоятельно проводить переформатирование диска;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иметь при себе любые средства связи;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пользоваться любой документацией кроме предусмотренной конкурсным заданием.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При наблюдении за выполнением конкурсного задания участниками Эксперту: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передвигаться по конкурсной площадке не спеша, не делая резких движений, смотря под ноги;</w:t>
      </w:r>
      <w:r>
        <w:rPr>
          <w:rFonts w:ascii="Times New Roman" w:hAnsi="Times New Roman" w:cs="Times New Roman"/>
        </w:rPr>
      </w:r>
    </w:p>
    <w:p>
      <w:pPr>
        <w:pStyle w:val="746"/>
        <w:ind w:firstLine="709"/>
        <w:spacing w:before="12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/>
      <w:bookmarkStart w:id="11" w:name="_Toc507427605"/>
      <w:r/>
      <w:r>
        <w:rPr>
          <w:rFonts w:ascii="Times New Roman" w:hAnsi="Times New Roman" w:cs="Times New Roman"/>
          <w:i/>
          <w:color w:val="auto"/>
          <w:sz w:val="24"/>
          <w:szCs w:val="24"/>
        </w:rPr>
      </w:r>
    </w:p>
    <w:p>
      <w:pPr>
        <w:pStyle w:val="746"/>
        <w:ind w:firstLine="709"/>
        <w:spacing w:before="12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4. Требования охраны труда в аварийных ситуациях</w:t>
      </w:r>
      <w:bookmarkEnd w:id="11"/>
      <w:r/>
      <w:r>
        <w:rPr>
          <w:rFonts w:ascii="Times New Roman" w:hAnsi="Times New Roman" w:cs="Times New Roman"/>
          <w:i/>
          <w:color w:val="auto"/>
          <w:sz w:val="24"/>
          <w:szCs w:val="24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При обнаружении неисп</w:t>
      </w:r>
      <w:r>
        <w:rPr>
          <w:rFonts w:ascii="Times New Roman" w:hAnsi="Times New Roman" w:cs="Times New Roman"/>
        </w:rPr>
        <w:t xml:space="preserve">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r>
        <w:rPr>
          <w:rFonts w:ascii="Times New Roman" w:hAnsi="Times New Roman" w:cs="Times New Roman"/>
        </w:rPr>
        <w:t xml:space="preserve">так же</w:t>
      </w:r>
      <w:r>
        <w:rPr>
          <w:rFonts w:ascii="Times New Roman" w:hAnsi="Times New Roman" w:cs="Times New Roman"/>
        </w:rPr>
        <w:t xml:space="preserve"> сообщить о случившемся Техническому Эксперту. Работу продолжать только после устранения возникшей неисправности.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В случае возникновения зрительного дискомфорта и других неблагоприятных субъективных ощуще</w:t>
      </w:r>
      <w:r>
        <w:rPr>
          <w:rFonts w:ascii="Times New Roman" w:hAnsi="Times New Roman" w:cs="Times New Roman"/>
        </w:rPr>
        <w:t xml:space="preserve">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При несчастном случае или внезапном заболевании необходимо сообщить о случившемся Главному Эксперту.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При возникн</w:t>
      </w:r>
      <w:r>
        <w:rPr>
          <w:rFonts w:ascii="Times New Roman" w:hAnsi="Times New Roman" w:cs="Times New Roman"/>
        </w:rPr>
        <w:t xml:space="preserve">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</w:t>
      </w:r>
      <w:r>
        <w:rPr>
          <w:rFonts w:ascii="Times New Roman" w:hAnsi="Times New Roman" w:cs="Times New Roman"/>
        </w:rPr>
        <w:t xml:space="preserve">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46"/>
        <w:ind w:firstLine="709"/>
        <w:spacing w:before="12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/>
      <w:bookmarkStart w:id="12" w:name="_Toc507427606"/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5.Требование охраны труда по окончании работ</w:t>
      </w:r>
      <w:bookmarkEnd w:id="12"/>
      <w:r/>
      <w:r>
        <w:rPr>
          <w:rFonts w:ascii="Times New Roman" w:hAnsi="Times New Roman" w:cs="Times New Roman"/>
          <w:i/>
          <w:color w:val="auto"/>
          <w:sz w:val="24"/>
          <w:szCs w:val="24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окончания конкурсного дня Эксперт обязан: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Отключить электрические приборы, оборудование, инструмент и устройства от источника питания.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Привести в порядок рабочее место Эксперта и проверить рабочие места участников.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right" w:pos="9354" w:leader="none"/>
        </w:tabs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134" w:header="567" w:footer="567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yak Light">
    <w:panose1 w:val="05050102010205020202"/>
  </w:font>
  <w:font w:name="Noto Sans Symbols">
    <w:panose1 w:val="020B05020405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left" w:pos="9135" w:leader="none"/>
      </w:tabs>
      <w:rPr>
        <w:rFonts w:ascii="Mayak Light" w:hAnsi="Mayak Light" w:cs="Times New Roman"/>
        <w:b/>
        <w:bCs/>
        <w:sz w:val="20"/>
        <w:szCs w:val="2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Mayak Light" w:hAnsi="Mayak Light" w:cs="Times New Roman"/>
        <w:b/>
        <w:bCs/>
        <w:color w:val="000000"/>
        <w:sz w:val="20"/>
        <w:szCs w:val="20"/>
      </w:rPr>
      <w:fldChar w:fldCharType="begin"/>
    </w:r>
    <w:r>
      <w:rPr>
        <w:rFonts w:ascii="Mayak Light" w:hAnsi="Mayak Light" w:cs="Times New Roman"/>
        <w:b/>
        <w:bCs/>
        <w:color w:val="000000"/>
        <w:sz w:val="20"/>
        <w:szCs w:val="20"/>
      </w:rPr>
      <w:instrText xml:space="preserve">PAGE   \* MERGEFORMAT</w:instrText>
    </w:r>
    <w:r>
      <w:rPr>
        <w:rFonts w:ascii="Mayak Light" w:hAnsi="Mayak Light" w:cs="Times New Roman"/>
        <w:b/>
        <w:bCs/>
        <w:color w:val="000000"/>
        <w:sz w:val="20"/>
        <w:szCs w:val="20"/>
      </w:rPr>
      <w:fldChar w:fldCharType="separate"/>
    </w:r>
    <w:r>
      <w:rPr>
        <w:rFonts w:ascii="Mayak Light" w:hAnsi="Mayak Light" w:cs="Times New Roman"/>
        <w:b/>
        <w:bCs/>
        <w:color w:val="000000"/>
        <w:sz w:val="20"/>
        <w:szCs w:val="20"/>
      </w:rPr>
      <w:t xml:space="preserve">12</w:t>
    </w:r>
    <w:r>
      <w:rPr>
        <w:rFonts w:ascii="Mayak Light" w:hAnsi="Mayak Light" w:cs="Times New Roman"/>
        <w:b/>
        <w:bCs/>
        <w:color w:val="000000"/>
        <w:sz w:val="20"/>
        <w:szCs w:val="20"/>
      </w:rPr>
      <w:fldChar w:fldCharType="end"/>
    </w:r>
    <w:r>
      <w:rPr>
        <w:rFonts w:ascii="Mayak Light" w:hAnsi="Mayak Light" w:cs="Times New Roman"/>
        <w:b/>
        <w:bCs/>
        <w:color w:val="000000"/>
        <w:sz w:val="20"/>
        <w:szCs w:val="20"/>
      </w:rPr>
      <w:t xml:space="preserve"> «</w:t>
    </w:r>
    <w:r>
      <w:rPr>
        <w:rFonts w:ascii="Mayak Light" w:hAnsi="Mayak Light" w:cs="Times New Roman"/>
        <w:b/>
        <w:bCs/>
        <w:color w:val="000000"/>
        <w:sz w:val="20"/>
        <w:szCs w:val="20"/>
      </w:rPr>
      <w:t xml:space="preserve">Разработка решений с использованием </w:t>
    </w:r>
    <w:r>
      <w:rPr>
        <w:rFonts w:ascii="Mayak Light" w:hAnsi="Mayak Light" w:cs="Times New Roman"/>
        <w:b/>
        <w:bCs/>
        <w:color w:val="000000"/>
        <w:sz w:val="20"/>
        <w:szCs w:val="20"/>
      </w:rPr>
      <w:t xml:space="preserve">блокчейн</w:t>
    </w:r>
    <w:r>
      <w:rPr>
        <w:rFonts w:ascii="Mayak Light" w:hAnsi="Mayak Light" w:cs="Times New Roman"/>
        <w:b/>
        <w:bCs/>
        <w:color w:val="000000"/>
        <w:sz w:val="20"/>
        <w:szCs w:val="20"/>
      </w:rPr>
      <w:t xml:space="preserve"> технологий</w:t>
    </w:r>
    <w:r>
      <w:rPr>
        <w:rFonts w:ascii="Mayak Light" w:hAnsi="Mayak Light" w:cs="Times New Roman"/>
        <w:b/>
        <w:bCs/>
        <w:color w:val="000000"/>
        <w:sz w:val="20"/>
        <w:szCs w:val="20"/>
      </w:rPr>
      <w:t xml:space="preserve">»</w:t>
    </w:r>
    <w:r>
      <w:rPr>
        <w:rFonts w:ascii="Mayak Light" w:hAnsi="Mayak Light" w:cs="Times New Roman"/>
        <w:b/>
        <w:bCs/>
        <w:color w:val="000000"/>
        <w:sz w:val="20"/>
        <w:szCs w:val="20"/>
      </w:rPr>
      <w:tab/>
    </w:r>
    <w:r>
      <w:rPr>
        <w:rFonts w:ascii="Mayak Light" w:hAnsi="Mayak Light" w:cs="Times New Roman"/>
        <w:b/>
        <w:bCs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right" w:pos="9355" w:leader="none"/>
        <w:tab w:val="right" w:pos="10631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  <w:tabs>
          <w:tab w:val="num" w:pos="20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30" w:hanging="630"/>
      </w:pPr>
    </w:lvl>
    <w:lvl w:ilvl="1">
      <w:start w:val="8"/>
      <w:numFmt w:val="decimal"/>
      <w:isLgl w:val="false"/>
      <w:suff w:val="tab"/>
      <w:lvlText w:val="%1.%2."/>
      <w:lvlJc w:val="left"/>
      <w:pPr>
        <w:ind w:left="1642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56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84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0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33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5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36" w:hanging="2160"/>
      </w:pPr>
    </w:lvl>
  </w:abstractNum>
  <w:abstractNum w:abstractNumId="13">
    <w:multiLevelType w:val="hybridMultilevel"/>
    <w:lvl w:ilvl="0">
      <w:start w:val="1"/>
      <w:numFmt w:val="bullet"/>
      <w:pStyle w:val="80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30" w:hanging="630"/>
      </w:pPr>
    </w:lvl>
    <w:lvl w:ilvl="1">
      <w:start w:val="9"/>
      <w:numFmt w:val="decimal"/>
      <w:isLgl w:val="false"/>
      <w:suff w:val="tab"/>
      <w:lvlText w:val="%1.%2."/>
      <w:lvlJc w:val="left"/>
      <w:pPr>
        <w:ind w:left="1642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56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84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0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33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5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36" w:hanging="216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30" w:hanging="630"/>
      </w:pPr>
    </w:lvl>
    <w:lvl w:ilvl="1">
      <w:start w:val="9"/>
      <w:numFmt w:val="decimal"/>
      <w:isLgl w:val="false"/>
      <w:suff w:val="tab"/>
      <w:lvlText w:val="%1.%2."/>
      <w:lvlJc w:val="left"/>
      <w:pPr>
        <w:ind w:left="1642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56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84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0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33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5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36" w:hanging="216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30" w:hanging="630"/>
      </w:pPr>
      <w:rPr>
        <w:rFonts w:hint="default" w:ascii="Times New Roman" w:hAnsi="Times New Roman" w:cs="Times New Roman"/>
        <w:b w:val="0"/>
        <w:i/>
      </w:r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Times New Roman" w:hAnsi="Times New Roman" w:cs="Times New Roman"/>
        <w:b w:val="0"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ascii="Times New Roman" w:hAnsi="Times New Roman" w:cs="Times New Roman"/>
        <w:b w:val="0"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ascii="Times New Roman" w:hAnsi="Times New Roman" w:cs="Times New Roman"/>
        <w:b w:val="0"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</w:pPr>
      <w:rPr>
        <w:rFonts w:hint="default" w:ascii="Times New Roman" w:hAnsi="Times New Roman" w:cs="Times New Roman"/>
        <w:b w:val="0"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ascii="Times New Roman" w:hAnsi="Times New Roman" w:cs="Times New Roman"/>
        <w:b w:val="0"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 w:ascii="Times New Roman" w:hAnsi="Times New Roman" w:cs="Times New Roman"/>
        <w:b w:val="0"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</w:pPr>
      <w:rPr>
        <w:rFonts w:hint="default" w:ascii="Times New Roman" w:hAnsi="Times New Roman" w:cs="Times New Roman"/>
        <w:b w:val="0"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 w:ascii="Times New Roman" w:hAnsi="Times New Roman" w:cs="Times New Roman"/>
        <w:b w:val="0"/>
        <w:i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30" w:hanging="630"/>
      </w:pPr>
    </w:lvl>
    <w:lvl w:ilvl="1">
      <w:start w:val="8"/>
      <w:numFmt w:val="decimal"/>
      <w:isLgl w:val="false"/>
      <w:suff w:val="tab"/>
      <w:lvlText w:val="%1.%2."/>
      <w:lvlJc w:val="left"/>
      <w:pPr>
        <w:ind w:left="1642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56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84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0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33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5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36" w:hanging="2160"/>
      </w:pPr>
    </w:lvl>
  </w:abstractNum>
  <w:abstractNum w:abstractNumId="2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30" w:hanging="630"/>
      </w:pPr>
    </w:lvl>
    <w:lvl w:ilvl="1">
      <w:start w:val="8"/>
      <w:numFmt w:val="decimal"/>
      <w:isLgl w:val="false"/>
      <w:suff w:val="tab"/>
      <w:lvlText w:val="%1.%2."/>
      <w:lvlJc w:val="left"/>
      <w:pPr>
        <w:ind w:left="175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78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17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20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5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98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08" w:hanging="216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18"/>
  </w:num>
  <w:num w:numId="5">
    <w:abstractNumId w:val="21"/>
  </w:num>
  <w:num w:numId="6">
    <w:abstractNumId w:val="12"/>
  </w:num>
  <w:num w:numId="7">
    <w:abstractNumId w:val="22"/>
  </w:num>
  <w:num w:numId="8">
    <w:abstractNumId w:val="20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  <w:num w:numId="13">
    <w:abstractNumId w:val="15"/>
  </w:num>
  <w:num w:numId="14">
    <w:abstractNumId w:val="1"/>
  </w:num>
  <w:num w:numId="15">
    <w:abstractNumId w:val="10"/>
  </w:num>
  <w:num w:numId="16">
    <w:abstractNumId w:val="9"/>
  </w:num>
  <w:num w:numId="17">
    <w:abstractNumId w:val="13"/>
  </w:num>
  <w:num w:numId="18">
    <w:abstractNumId w:val="11"/>
  </w:num>
  <w:num w:numId="19">
    <w:abstractNumId w:val="2"/>
  </w:num>
  <w:num w:numId="20">
    <w:abstractNumId w:val="8"/>
  </w:num>
  <w:num w:numId="21">
    <w:abstractNumId w:val="0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2"/>
    <w:link w:val="74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2"/>
    <w:link w:val="74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2"/>
    <w:link w:val="74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2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2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52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5"/>
    <w:next w:val="7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5"/>
    <w:next w:val="7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5"/>
    <w:next w:val="7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52"/>
    <w:link w:val="756"/>
    <w:uiPriority w:val="10"/>
    <w:rPr>
      <w:sz w:val="48"/>
      <w:szCs w:val="48"/>
    </w:rPr>
  </w:style>
  <w:style w:type="character" w:styleId="37">
    <w:name w:val="Subtitle Char"/>
    <w:basedOn w:val="752"/>
    <w:link w:val="757"/>
    <w:uiPriority w:val="11"/>
    <w:rPr>
      <w:sz w:val="24"/>
      <w:szCs w:val="24"/>
    </w:rPr>
  </w:style>
  <w:style w:type="paragraph" w:styleId="38">
    <w:name w:val="Quote"/>
    <w:basedOn w:val="745"/>
    <w:next w:val="7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5"/>
    <w:next w:val="7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2"/>
    <w:link w:val="796"/>
    <w:uiPriority w:val="99"/>
  </w:style>
  <w:style w:type="character" w:styleId="45">
    <w:name w:val="Footer Char"/>
    <w:basedOn w:val="752"/>
    <w:link w:val="798"/>
    <w:uiPriority w:val="99"/>
  </w:style>
  <w:style w:type="paragraph" w:styleId="46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8"/>
    <w:uiPriority w:val="99"/>
  </w:style>
  <w:style w:type="table" w:styleId="49">
    <w:name w:val="Table Grid Light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04"/>
    <w:uiPriority w:val="99"/>
    <w:rPr>
      <w:sz w:val="18"/>
    </w:rPr>
  </w:style>
  <w:style w:type="paragraph" w:styleId="178">
    <w:name w:val="endnote text"/>
    <w:basedOn w:val="7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2"/>
    <w:uiPriority w:val="99"/>
    <w:semiHidden/>
    <w:unhideWhenUsed/>
    <w:rPr>
      <w:vertAlign w:val="superscript"/>
    </w:rPr>
  </w:style>
  <w:style w:type="paragraph" w:styleId="191">
    <w:name w:val="table of figures"/>
    <w:basedOn w:val="745"/>
    <w:next w:val="745"/>
    <w:uiPriority w:val="99"/>
    <w:unhideWhenUsed/>
    <w:pPr>
      <w:spacing w:after="0" w:afterAutospacing="0"/>
    </w:pPr>
  </w:style>
  <w:style w:type="paragraph" w:styleId="745" w:default="1">
    <w:name w:val="Normal"/>
    <w:qFormat/>
  </w:style>
  <w:style w:type="paragraph" w:styleId="746">
    <w:name w:val="Heading 1"/>
    <w:basedOn w:val="745"/>
    <w:next w:val="745"/>
    <w:uiPriority w:val="9"/>
    <w:qFormat/>
    <w:pPr>
      <w:keepNext/>
      <w:spacing w:before="240" w:after="120" w:line="360" w:lineRule="auto"/>
      <w:outlineLvl w:val="0"/>
    </w:pPr>
    <w:rPr>
      <w:rFonts w:ascii="Arial" w:hAnsi="Arial" w:eastAsia="Arial" w:cs="Arial"/>
      <w:b/>
      <w:smallCaps/>
      <w:color w:val="2c8de6"/>
      <w:sz w:val="36"/>
      <w:szCs w:val="36"/>
    </w:rPr>
  </w:style>
  <w:style w:type="paragraph" w:styleId="747">
    <w:name w:val="Heading 2"/>
    <w:basedOn w:val="745"/>
    <w:next w:val="745"/>
    <w:link w:val="790"/>
    <w:uiPriority w:val="9"/>
    <w:unhideWhenUsed/>
    <w:qFormat/>
    <w:pPr>
      <w:keepNext/>
      <w:spacing w:before="240" w:after="120" w:line="360" w:lineRule="auto"/>
      <w:outlineLvl w:val="1"/>
    </w:pPr>
    <w:rPr>
      <w:rFonts w:ascii="Arial" w:hAnsi="Arial" w:eastAsia="Arial" w:cs="Arial"/>
      <w:b/>
      <w:sz w:val="28"/>
      <w:szCs w:val="28"/>
    </w:rPr>
  </w:style>
  <w:style w:type="paragraph" w:styleId="748">
    <w:name w:val="Heading 3"/>
    <w:basedOn w:val="745"/>
    <w:next w:val="745"/>
    <w:uiPriority w:val="9"/>
    <w:unhideWhenUsed/>
    <w:qFormat/>
    <w:pPr>
      <w:keepNext/>
      <w:spacing w:before="120" w:after="0" w:line="360" w:lineRule="auto"/>
      <w:outlineLvl w:val="2"/>
    </w:pPr>
    <w:rPr>
      <w:rFonts w:ascii="Arial" w:hAnsi="Arial" w:eastAsia="Arial" w:cs="Arial"/>
      <w:b/>
    </w:rPr>
  </w:style>
  <w:style w:type="paragraph" w:styleId="749">
    <w:name w:val="Heading 4"/>
    <w:basedOn w:val="745"/>
    <w:next w:val="745"/>
    <w:uiPriority w:val="9"/>
    <w:semiHidden/>
    <w:unhideWhenUsed/>
    <w:qFormat/>
    <w:pPr>
      <w:keepNext/>
      <w:spacing w:after="0" w:line="360" w:lineRule="auto"/>
      <w:widowControl w:val="off"/>
      <w:outlineLvl w:val="3"/>
    </w:pPr>
    <w:rPr>
      <w:rFonts w:ascii="Arial" w:hAnsi="Arial" w:eastAsia="Arial" w:cs="Arial"/>
      <w:b/>
      <w:sz w:val="28"/>
      <w:szCs w:val="28"/>
    </w:rPr>
  </w:style>
  <w:style w:type="paragraph" w:styleId="750">
    <w:name w:val="Heading 5"/>
    <w:basedOn w:val="745"/>
    <w:next w:val="745"/>
    <w:uiPriority w:val="9"/>
    <w:semiHidden/>
    <w:unhideWhenUsed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Arial" w:cs="Arial"/>
      <w:b/>
      <w:sz w:val="28"/>
      <w:szCs w:val="28"/>
    </w:rPr>
  </w:style>
  <w:style w:type="paragraph" w:styleId="751">
    <w:name w:val="Heading 6"/>
    <w:basedOn w:val="745"/>
    <w:next w:val="745"/>
    <w:uiPriority w:val="9"/>
    <w:semiHidden/>
    <w:unhideWhenUsed/>
    <w:qFormat/>
    <w:pPr>
      <w:keepNext/>
      <w:spacing w:after="58" w:line="360" w:lineRule="auto"/>
      <w:widowControl w:val="off"/>
      <w:outlineLvl w:val="5"/>
    </w:pPr>
    <w:rPr>
      <w:rFonts w:ascii="Arial" w:hAnsi="Arial" w:eastAsia="Arial" w:cs="Arial"/>
      <w:b/>
      <w:sz w:val="24"/>
      <w:szCs w:val="24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table" w:styleId="75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56">
    <w:name w:val="Title"/>
    <w:basedOn w:val="745"/>
    <w:next w:val="745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757">
    <w:name w:val="Subtitle"/>
    <w:basedOn w:val="745"/>
    <w:next w:val="745"/>
    <w:uiPriority w:val="11"/>
    <w:qFormat/>
    <w:rPr>
      <w:color w:val="5a5a5a"/>
    </w:rPr>
  </w:style>
  <w:style w:type="table" w:styleId="758" w:customStyle="1">
    <w:name w:val="StGen0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9" w:customStyle="1">
    <w:name w:val="StGen1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60" w:customStyle="1">
    <w:name w:val="StGen2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61" w:customStyle="1">
    <w:name w:val="StGen3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62" w:customStyle="1">
    <w:name w:val="StGen4"/>
    <w:basedOn w:val="755"/>
    <w:tblPr>
      <w:tblStyleRowBandSize w:val="1"/>
      <w:tblStyleColBandSize w:val="1"/>
      <w:tblCellMar>
        <w:left w:w="142" w:type="dxa"/>
        <w:top w:w="85" w:type="dxa"/>
        <w:right w:w="142" w:type="dxa"/>
        <w:bottom w:w="85" w:type="dxa"/>
      </w:tblCellMar>
    </w:tblPr>
  </w:style>
  <w:style w:type="table" w:styleId="763" w:customStyle="1">
    <w:name w:val="StGen5"/>
    <w:basedOn w:val="755"/>
    <w:tblPr>
      <w:tblStyleRowBandSize w:val="1"/>
      <w:tblStyleColBandSize w:val="1"/>
      <w:tblCellMar>
        <w:left w:w="142" w:type="dxa"/>
        <w:top w:w="85" w:type="dxa"/>
        <w:right w:w="142" w:type="dxa"/>
        <w:bottom w:w="85" w:type="dxa"/>
      </w:tblCellMar>
    </w:tblPr>
  </w:style>
  <w:style w:type="table" w:styleId="764" w:customStyle="1">
    <w:name w:val="StGen6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65" w:customStyle="1">
    <w:name w:val="StGen7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66" w:customStyle="1">
    <w:name w:val="StGen8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67" w:customStyle="1">
    <w:name w:val="StGen9"/>
    <w:basedOn w:val="755"/>
    <w:tblPr>
      <w:tblStyleRowBandSize w:val="1"/>
      <w:tblStyleColBandSize w:val="1"/>
      <w:tblCellMar>
        <w:left w:w="142" w:type="dxa"/>
        <w:top w:w="85" w:type="dxa"/>
        <w:right w:w="142" w:type="dxa"/>
        <w:bottom w:w="85" w:type="dxa"/>
      </w:tblCellMar>
    </w:tblPr>
  </w:style>
  <w:style w:type="table" w:styleId="768" w:customStyle="1">
    <w:name w:val="StGen10"/>
    <w:basedOn w:val="755"/>
    <w:tblPr>
      <w:tblStyleRowBandSize w:val="1"/>
      <w:tblStyleColBandSize w:val="1"/>
      <w:tblCellMar>
        <w:left w:w="142" w:type="dxa"/>
        <w:top w:w="85" w:type="dxa"/>
        <w:right w:w="142" w:type="dxa"/>
        <w:bottom w:w="85" w:type="dxa"/>
      </w:tblCellMar>
    </w:tblPr>
  </w:style>
  <w:style w:type="table" w:styleId="769" w:customStyle="1">
    <w:name w:val="StGen11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70" w:customStyle="1">
    <w:name w:val="StGen12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71" w:customStyle="1">
    <w:name w:val="StGen13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72" w:customStyle="1">
    <w:name w:val="StGen14"/>
    <w:basedOn w:val="755"/>
    <w:tblPr>
      <w:tblStyleRowBandSize w:val="1"/>
      <w:tblStyleColBandSize w:val="1"/>
      <w:tblCellMar>
        <w:left w:w="142" w:type="dxa"/>
        <w:top w:w="85" w:type="dxa"/>
        <w:right w:w="142" w:type="dxa"/>
        <w:bottom w:w="85" w:type="dxa"/>
      </w:tblCellMar>
    </w:tblPr>
  </w:style>
  <w:style w:type="table" w:styleId="773" w:customStyle="1">
    <w:name w:val="StGen15"/>
    <w:basedOn w:val="755"/>
    <w:tblPr>
      <w:tblStyleRowBandSize w:val="1"/>
      <w:tblStyleColBandSize w:val="1"/>
      <w:tblCellMar>
        <w:left w:w="142" w:type="dxa"/>
        <w:top w:w="85" w:type="dxa"/>
        <w:right w:w="142" w:type="dxa"/>
        <w:bottom w:w="85" w:type="dxa"/>
      </w:tblCellMar>
    </w:tblPr>
  </w:style>
  <w:style w:type="table" w:styleId="774" w:customStyle="1">
    <w:name w:val="StGen16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75" w:customStyle="1">
    <w:name w:val="StGen17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76" w:customStyle="1">
    <w:name w:val="StGen18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77" w:customStyle="1">
    <w:name w:val="StGen19"/>
    <w:basedOn w:val="755"/>
    <w:tblPr>
      <w:tblStyleRowBandSize w:val="1"/>
      <w:tblStyleColBandSize w:val="1"/>
      <w:tblCellMar>
        <w:left w:w="142" w:type="dxa"/>
        <w:top w:w="85" w:type="dxa"/>
        <w:right w:w="142" w:type="dxa"/>
        <w:bottom w:w="85" w:type="dxa"/>
      </w:tblCellMar>
    </w:tblPr>
  </w:style>
  <w:style w:type="table" w:styleId="778" w:customStyle="1">
    <w:name w:val="StGen20"/>
    <w:basedOn w:val="755"/>
    <w:tblPr>
      <w:tblStyleRowBandSize w:val="1"/>
      <w:tblStyleColBandSize w:val="1"/>
      <w:tblCellMar>
        <w:left w:w="142" w:type="dxa"/>
        <w:top w:w="85" w:type="dxa"/>
        <w:right w:w="142" w:type="dxa"/>
        <w:bottom w:w="85" w:type="dxa"/>
      </w:tblCellMar>
    </w:tblPr>
  </w:style>
  <w:style w:type="table" w:styleId="779" w:customStyle="1">
    <w:name w:val="StGen21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80" w:customStyle="1">
    <w:name w:val="StGen22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81" w:customStyle="1">
    <w:name w:val="StGen23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82" w:customStyle="1">
    <w:name w:val="StGen24"/>
    <w:basedOn w:val="755"/>
    <w:tblPr>
      <w:tblStyleRowBandSize w:val="1"/>
      <w:tblStyleColBandSize w:val="1"/>
      <w:tblCellMar>
        <w:left w:w="142" w:type="dxa"/>
        <w:top w:w="85" w:type="dxa"/>
        <w:right w:w="142" w:type="dxa"/>
        <w:bottom w:w="85" w:type="dxa"/>
      </w:tblCellMar>
    </w:tblPr>
  </w:style>
  <w:style w:type="table" w:styleId="783" w:customStyle="1">
    <w:name w:val="StGen25"/>
    <w:basedOn w:val="755"/>
    <w:tblPr>
      <w:tblStyleRowBandSize w:val="1"/>
      <w:tblStyleColBandSize w:val="1"/>
      <w:tblCellMar>
        <w:left w:w="142" w:type="dxa"/>
        <w:top w:w="85" w:type="dxa"/>
        <w:right w:w="142" w:type="dxa"/>
        <w:bottom w:w="85" w:type="dxa"/>
      </w:tblCellMar>
    </w:tblPr>
  </w:style>
  <w:style w:type="table" w:styleId="784" w:customStyle="1">
    <w:name w:val="StGen26"/>
    <w:basedOn w:val="7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85" w:customStyle="1">
    <w:name w:val="StGen27"/>
    <w:basedOn w:val="755"/>
    <w:tblPr>
      <w:tblStyleRowBandSize w:val="1"/>
      <w:tblStyleColBandSize w:val="1"/>
      <w:tblCellMar>
        <w:left w:w="115" w:type="dxa"/>
        <w:top w:w="144" w:type="dxa"/>
        <w:right w:w="115" w:type="dxa"/>
        <w:bottom w:w="144" w:type="dxa"/>
      </w:tblCellMar>
    </w:tblPr>
  </w:style>
  <w:style w:type="paragraph" w:styleId="786">
    <w:name w:val="annotation text"/>
    <w:basedOn w:val="745"/>
    <w:link w:val="78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87" w:customStyle="1">
    <w:name w:val="Текст примечания Знак"/>
    <w:basedOn w:val="752"/>
    <w:link w:val="786"/>
    <w:uiPriority w:val="99"/>
    <w:semiHidden/>
    <w:rPr>
      <w:sz w:val="20"/>
      <w:szCs w:val="20"/>
    </w:rPr>
  </w:style>
  <w:style w:type="character" w:styleId="788">
    <w:name w:val="annotation reference"/>
    <w:basedOn w:val="752"/>
    <w:uiPriority w:val="99"/>
    <w:semiHidden/>
    <w:unhideWhenUsed/>
    <w:rPr>
      <w:sz w:val="16"/>
      <w:szCs w:val="16"/>
    </w:rPr>
  </w:style>
  <w:style w:type="paragraph" w:styleId="789">
    <w:name w:val="List Paragraph"/>
    <w:basedOn w:val="745"/>
    <w:uiPriority w:val="34"/>
    <w:qFormat/>
    <w:pPr>
      <w:contextualSpacing/>
      <w:ind w:left="720"/>
    </w:pPr>
  </w:style>
  <w:style w:type="character" w:styleId="790" w:customStyle="1">
    <w:name w:val="Заголовок 2 Знак"/>
    <w:basedOn w:val="752"/>
    <w:link w:val="747"/>
    <w:uiPriority w:val="9"/>
    <w:rPr>
      <w:rFonts w:ascii="Arial" w:hAnsi="Arial" w:eastAsia="Arial" w:cs="Arial"/>
      <w:b/>
      <w:sz w:val="28"/>
      <w:szCs w:val="28"/>
    </w:rPr>
  </w:style>
  <w:style w:type="paragraph" w:styleId="791">
    <w:name w:val="toc 2"/>
    <w:basedOn w:val="745"/>
    <w:next w:val="745"/>
    <w:uiPriority w:val="39"/>
    <w:unhideWhenUsed/>
    <w:pPr>
      <w:ind w:left="220"/>
      <w:spacing w:after="100"/>
    </w:pPr>
  </w:style>
  <w:style w:type="character" w:styleId="792">
    <w:name w:val="Hyperlink"/>
    <w:basedOn w:val="752"/>
    <w:uiPriority w:val="99"/>
    <w:unhideWhenUsed/>
    <w:rPr>
      <w:color w:val="0000ff" w:themeColor="hyperlink"/>
      <w:u w:val="single"/>
    </w:rPr>
  </w:style>
  <w:style w:type="paragraph" w:styleId="793">
    <w:name w:val="toc 1"/>
    <w:basedOn w:val="745"/>
    <w:next w:val="745"/>
    <w:uiPriority w:val="39"/>
    <w:unhideWhenUsed/>
    <w:pPr>
      <w:spacing w:after="100"/>
    </w:pPr>
  </w:style>
  <w:style w:type="paragraph" w:styleId="794">
    <w:name w:val="toc 3"/>
    <w:basedOn w:val="745"/>
    <w:next w:val="745"/>
    <w:uiPriority w:val="39"/>
    <w:unhideWhenUsed/>
    <w:pPr>
      <w:jc w:val="both"/>
      <w:spacing w:after="100"/>
      <w:tabs>
        <w:tab w:val="left" w:pos="851" w:leader="none"/>
        <w:tab w:val="right" w:pos="10205" w:leader="none"/>
      </w:tabs>
    </w:pPr>
  </w:style>
  <w:style w:type="table" w:styleId="795">
    <w:name w:val="Table Grid"/>
    <w:basedOn w:val="75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96">
    <w:name w:val="Header"/>
    <w:basedOn w:val="745"/>
    <w:link w:val="7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7" w:customStyle="1">
    <w:name w:val="Верхний колонтитул Знак"/>
    <w:basedOn w:val="752"/>
    <w:link w:val="796"/>
    <w:uiPriority w:val="99"/>
  </w:style>
  <w:style w:type="paragraph" w:styleId="798">
    <w:name w:val="Footer"/>
    <w:basedOn w:val="745"/>
    <w:link w:val="7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9" w:customStyle="1">
    <w:name w:val="Нижний колонтитул Знак"/>
    <w:basedOn w:val="752"/>
    <w:link w:val="798"/>
    <w:uiPriority w:val="99"/>
  </w:style>
  <w:style w:type="paragraph" w:styleId="800" w:customStyle="1">
    <w:name w:val="!заголовок-2"/>
    <w:basedOn w:val="747"/>
    <w:link w:val="802"/>
    <w:qFormat/>
    <w:rPr>
      <w:rFonts w:eastAsia="Times New Roman" w:cs="Times New Roman"/>
      <w:szCs w:val="24"/>
      <w:lang w:eastAsia="en-US"/>
    </w:rPr>
  </w:style>
  <w:style w:type="paragraph" w:styleId="801" w:customStyle="1">
    <w:name w:val="!Текст"/>
    <w:basedOn w:val="745"/>
    <w:link w:val="803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</w:rPr>
  </w:style>
  <w:style w:type="character" w:styleId="802" w:customStyle="1">
    <w:name w:val="!заголовок-2 Знак"/>
    <w:link w:val="800"/>
    <w:rPr>
      <w:rFonts w:ascii="Arial" w:hAnsi="Arial" w:eastAsia="Times New Roman" w:cs="Times New Roman"/>
      <w:b/>
      <w:sz w:val="28"/>
      <w:szCs w:val="24"/>
      <w:lang w:eastAsia="en-US"/>
    </w:rPr>
  </w:style>
  <w:style w:type="character" w:styleId="803" w:customStyle="1">
    <w:name w:val="!Текст Знак"/>
    <w:link w:val="801"/>
    <w:rPr>
      <w:rFonts w:ascii="Times New Roman" w:hAnsi="Times New Roman" w:eastAsia="Times New Roman" w:cs="Times New Roman"/>
      <w:szCs w:val="20"/>
    </w:rPr>
  </w:style>
  <w:style w:type="paragraph" w:styleId="804">
    <w:name w:val="footnote text"/>
    <w:basedOn w:val="745"/>
    <w:link w:val="8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5" w:customStyle="1">
    <w:name w:val="Текст сноски Знак"/>
    <w:basedOn w:val="752"/>
    <w:link w:val="804"/>
    <w:uiPriority w:val="99"/>
    <w:semiHidden/>
    <w:rPr>
      <w:sz w:val="20"/>
      <w:szCs w:val="20"/>
    </w:rPr>
  </w:style>
  <w:style w:type="character" w:styleId="806">
    <w:name w:val="footnote reference"/>
    <w:basedOn w:val="752"/>
    <w:uiPriority w:val="99"/>
    <w:semiHidden/>
    <w:unhideWhenUsed/>
    <w:rPr>
      <w:vertAlign w:val="superscript"/>
    </w:rPr>
  </w:style>
  <w:style w:type="character" w:styleId="807" w:customStyle="1">
    <w:name w:val="Неразрешенное упоминание1"/>
    <w:basedOn w:val="752"/>
    <w:uiPriority w:val="99"/>
    <w:semiHidden/>
    <w:unhideWhenUsed/>
    <w:rPr>
      <w:color w:val="605e5c"/>
      <w:shd w:val="clear" w:color="auto" w:fill="e1dfdd"/>
    </w:rPr>
  </w:style>
  <w:style w:type="paragraph" w:styleId="808" w:customStyle="1">
    <w:name w:val="bullet"/>
    <w:basedOn w:val="745"/>
    <w:pPr>
      <w:numPr>
        <w:ilvl w:val="0"/>
        <w:numId w:val="17"/>
      </w:numPr>
      <w:spacing w:after="0" w:line="360" w:lineRule="auto"/>
    </w:pPr>
    <w:rPr>
      <w:rFonts w:ascii="Arial" w:hAnsi="Arial" w:eastAsia="Times New Roman" w:cs="Times New Roman"/>
      <w:szCs w:val="24"/>
      <w:lang w:val="en-GB" w:eastAsia="en-US"/>
    </w:rPr>
  </w:style>
  <w:style w:type="character" w:styleId="809">
    <w:name w:val="Placeholder Text"/>
    <w:basedOn w:val="752"/>
    <w:uiPriority w:val="99"/>
    <w:semiHidden/>
    <w:rPr>
      <w:color w:val="808080"/>
    </w:rPr>
  </w:style>
  <w:style w:type="paragraph" w:styleId="810">
    <w:name w:val="toc 4"/>
    <w:basedOn w:val="745"/>
    <w:next w:val="745"/>
    <w:uiPriority w:val="39"/>
    <w:unhideWhenUsed/>
    <w:pPr>
      <w:ind w:left="660"/>
      <w:spacing w:after="100"/>
    </w:pPr>
    <w:rPr>
      <w:rFonts w:asciiTheme="minorHAnsi" w:hAnsiTheme="minorHAnsi" w:eastAsiaTheme="minorEastAsia" w:cstheme="minorBidi"/>
    </w:rPr>
  </w:style>
  <w:style w:type="paragraph" w:styleId="811">
    <w:name w:val="toc 5"/>
    <w:basedOn w:val="745"/>
    <w:next w:val="745"/>
    <w:uiPriority w:val="39"/>
    <w:unhideWhenUsed/>
    <w:pPr>
      <w:ind w:left="880"/>
      <w:spacing w:after="100"/>
    </w:pPr>
    <w:rPr>
      <w:rFonts w:asciiTheme="minorHAnsi" w:hAnsiTheme="minorHAnsi" w:eastAsiaTheme="minorEastAsia" w:cstheme="minorBidi"/>
    </w:rPr>
  </w:style>
  <w:style w:type="paragraph" w:styleId="812">
    <w:name w:val="toc 6"/>
    <w:basedOn w:val="745"/>
    <w:next w:val="745"/>
    <w:uiPriority w:val="39"/>
    <w:unhideWhenUsed/>
    <w:pPr>
      <w:ind w:left="1100"/>
      <w:spacing w:after="100"/>
    </w:pPr>
    <w:rPr>
      <w:rFonts w:asciiTheme="minorHAnsi" w:hAnsiTheme="minorHAnsi" w:eastAsiaTheme="minorEastAsia" w:cstheme="minorBidi"/>
    </w:rPr>
  </w:style>
  <w:style w:type="paragraph" w:styleId="813">
    <w:name w:val="toc 7"/>
    <w:basedOn w:val="745"/>
    <w:next w:val="745"/>
    <w:uiPriority w:val="39"/>
    <w:unhideWhenUsed/>
    <w:pPr>
      <w:ind w:left="1320"/>
      <w:spacing w:after="100"/>
    </w:pPr>
    <w:rPr>
      <w:rFonts w:asciiTheme="minorHAnsi" w:hAnsiTheme="minorHAnsi" w:eastAsiaTheme="minorEastAsia" w:cstheme="minorBidi"/>
    </w:rPr>
  </w:style>
  <w:style w:type="paragraph" w:styleId="814">
    <w:name w:val="toc 8"/>
    <w:basedOn w:val="745"/>
    <w:next w:val="745"/>
    <w:uiPriority w:val="39"/>
    <w:unhideWhenUsed/>
    <w:pPr>
      <w:ind w:left="1540"/>
      <w:spacing w:after="100"/>
    </w:pPr>
    <w:rPr>
      <w:rFonts w:asciiTheme="minorHAnsi" w:hAnsiTheme="minorHAnsi" w:eastAsiaTheme="minorEastAsia" w:cstheme="minorBidi"/>
    </w:rPr>
  </w:style>
  <w:style w:type="paragraph" w:styleId="815">
    <w:name w:val="toc 9"/>
    <w:basedOn w:val="745"/>
    <w:next w:val="745"/>
    <w:uiPriority w:val="39"/>
    <w:unhideWhenUsed/>
    <w:pPr>
      <w:ind w:left="1760"/>
      <w:spacing w:after="100"/>
    </w:pPr>
    <w:rPr>
      <w:rFonts w:asciiTheme="minorHAnsi" w:hAnsiTheme="minorHAnsi" w:eastAsiaTheme="minorEastAsia" w:cstheme="minorBidi"/>
    </w:rPr>
  </w:style>
  <w:style w:type="paragraph" w:styleId="816">
    <w:name w:val="annotation subject"/>
    <w:basedOn w:val="786"/>
    <w:next w:val="786"/>
    <w:link w:val="817"/>
    <w:uiPriority w:val="99"/>
    <w:semiHidden/>
    <w:unhideWhenUsed/>
    <w:rPr>
      <w:b/>
      <w:bCs/>
    </w:rPr>
  </w:style>
  <w:style w:type="character" w:styleId="817" w:customStyle="1">
    <w:name w:val="Тема примечания Знак"/>
    <w:basedOn w:val="787"/>
    <w:link w:val="816"/>
    <w:uiPriority w:val="99"/>
    <w:semiHidden/>
    <w:rPr>
      <w:b/>
      <w:bCs/>
      <w:sz w:val="20"/>
      <w:szCs w:val="20"/>
    </w:rPr>
  </w:style>
  <w:style w:type="paragraph" w:styleId="818">
    <w:name w:val="TOC Heading"/>
    <w:basedOn w:val="746"/>
    <w:next w:val="745"/>
    <w:uiPriority w:val="39"/>
    <w:semiHidden/>
    <w:unhideWhenUsed/>
    <w:qFormat/>
    <w:pPr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smallCaps w:val="0"/>
      <w:color w:val="365f91" w:themeColor="accent1" w:themeShade="BF"/>
      <w:sz w:val="32"/>
      <w:szCs w:val="32"/>
    </w:rPr>
  </w:style>
  <w:style w:type="paragraph" w:styleId="819" w:customStyle="1">
    <w:name w:val="StGen28"/>
    <w:basedOn w:val="745"/>
    <w:next w:val="82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20">
    <w:name w:val="Normal (Web)"/>
    <w:basedOn w:val="745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D34E-010A-4EAA-82FC-FA456570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revision>3</cp:revision>
  <dcterms:created xsi:type="dcterms:W3CDTF">2023-12-09T20:42:00Z</dcterms:created>
  <dcterms:modified xsi:type="dcterms:W3CDTF">2024-11-05T09:58:30Z</dcterms:modified>
</cp:coreProperties>
</file>