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EB0CA1">
        <w:tc>
          <w:tcPr>
            <w:tcW w:w="5670" w:type="dxa"/>
          </w:tcPr>
          <w:p w:rsidR="00666BDD" w:rsidRDefault="00666BDD" w:rsidP="00EB0CA1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E805BF" w:rsidRPr="00E805BF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:rsidR="00E805BF" w:rsidRPr="00E805BF" w:rsidRDefault="00E805BF" w:rsidP="00E805B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805BF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0F4E6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805BF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0F4E6D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ПХО – первичная хирургическая обработка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</w:t>
      </w:r>
      <w:r w:rsidRPr="0047761E">
        <w:rPr>
          <w:rFonts w:ascii="Times New Roman" w:hAnsi="Times New Roman"/>
          <w:bCs/>
          <w:sz w:val="28"/>
          <w:szCs w:val="28"/>
          <w:lang w:val="ru-RU"/>
        </w:rPr>
        <w:t>ХОБЛ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>хроническая обструктивная болезнь легких</w:t>
      </w:r>
    </w:p>
    <w:p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6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1B2218" w:rsidRPr="003732A7" w:rsidTr="00EB0CA1">
        <w:tc>
          <w:tcPr>
            <w:tcW w:w="330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1B2218" w:rsidRPr="003732A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диспансеризации населения, порядок доврачебного осмотра и обследования населения по </w:t>
            </w:r>
            <w:proofErr w:type="gram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скрининг-программе</w:t>
            </w:r>
            <w:proofErr w:type="gram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доврачебный профилактический осмотр с целью 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выявления факторов риска развития заболеваний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по диспансеризации населения, проводить опрос (анкетирование), проводить доврачебный осмотр и обследование по 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скрининг-программе</w:t>
            </w:r>
            <w:proofErr w:type="gramEnd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473"/>
        <w:gridCol w:w="614"/>
        <w:gridCol w:w="709"/>
        <w:gridCol w:w="712"/>
        <w:gridCol w:w="710"/>
        <w:gridCol w:w="850"/>
        <w:gridCol w:w="991"/>
        <w:gridCol w:w="850"/>
        <w:gridCol w:w="708"/>
        <w:gridCol w:w="913"/>
        <w:gridCol w:w="1325"/>
      </w:tblGrid>
      <w:tr w:rsidR="001B2218" w:rsidRPr="00613219" w:rsidTr="001B2218">
        <w:trPr>
          <w:trHeight w:val="1538"/>
          <w:jc w:val="center"/>
        </w:trPr>
        <w:tc>
          <w:tcPr>
            <w:tcW w:w="4328" w:type="pct"/>
            <w:gridSpan w:val="10"/>
            <w:shd w:val="clear" w:color="auto" w:fill="92D050"/>
          </w:tcPr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7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B2218" w:rsidRPr="00613219" w:rsidTr="0035344A">
        <w:trPr>
          <w:trHeight w:val="50"/>
          <w:jc w:val="center"/>
        </w:trPr>
        <w:tc>
          <w:tcPr>
            <w:tcW w:w="748" w:type="pct"/>
            <w:vMerge w:val="restart"/>
            <w:shd w:val="clear" w:color="auto" w:fill="92D050"/>
            <w:vAlign w:val="center"/>
          </w:tcPr>
          <w:p w:rsidR="001B2218" w:rsidRPr="00613219" w:rsidRDefault="001B221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3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59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462" w:type="pct"/>
            <w:shd w:val="clear" w:color="auto" w:fill="00B050"/>
            <w:vAlign w:val="center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72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1060" w:type="pct"/>
            <w:gridSpan w:val="2"/>
            <w:shd w:val="clear" w:color="auto" w:fill="00B050"/>
            <w:vAlign w:val="center"/>
          </w:tcPr>
          <w:p w:rsidR="0035344A" w:rsidRPr="00613219" w:rsidRDefault="0035344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5"/>
        <w:gridCol w:w="4372"/>
        <w:gridCol w:w="4928"/>
      </w:tblGrid>
      <w:tr w:rsidR="008761F3" w:rsidRPr="009D04EE" w:rsidTr="002B5508">
        <w:tc>
          <w:tcPr>
            <w:tcW w:w="2500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:rsidTr="002A1877">
        <w:trPr>
          <w:trHeight w:val="2464"/>
        </w:trPr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 в экстренной форме.</w:t>
            </w:r>
            <w:r w:rsidRPr="002A1877">
              <w:rPr>
                <w:sz w:val="24"/>
                <w:szCs w:val="24"/>
              </w:rPr>
              <w:t xml:space="preserve">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:rsidR="002A1877" w:rsidRPr="00727BF2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медико-социальной помощи</w:t>
            </w:r>
            <w:r w:rsidRPr="00C25A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пациенту со старческой астенией в условиях </w:t>
            </w:r>
            <w:r w:rsidRPr="002C35F2">
              <w:rPr>
                <w:b/>
                <w:sz w:val="24"/>
                <w:szCs w:val="24"/>
              </w:rPr>
              <w:t>центр</w:t>
            </w:r>
            <w:r>
              <w:rPr>
                <w:b/>
                <w:sz w:val="24"/>
                <w:szCs w:val="24"/>
              </w:rPr>
              <w:t>а</w:t>
            </w:r>
            <w:r w:rsidRPr="002C35F2">
              <w:rPr>
                <w:b/>
                <w:sz w:val="24"/>
                <w:szCs w:val="24"/>
              </w:rPr>
              <w:t xml:space="preserve"> сестринского ухода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proofErr w:type="gramStart"/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</w:t>
            </w:r>
            <w:r w:rsidRPr="002A1877">
              <w:rPr>
                <w:sz w:val="24"/>
                <w:szCs w:val="24"/>
              </w:rPr>
              <w:lastRenderedPageBreak/>
              <w:t xml:space="preserve">сестринского ухода и наблюдения за пациентами при заболеваниях и (или) состояниях.  </w:t>
            </w:r>
            <w:proofErr w:type="gramEnd"/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  <w:proofErr w:type="gramEnd"/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proofErr w:type="gramStart"/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  <w:proofErr w:type="gramEnd"/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Pr="002C35F2">
              <w:rPr>
                <w:b/>
                <w:sz w:val="24"/>
                <w:szCs w:val="24"/>
              </w:rPr>
              <w:t>тиреоидэктоми</w:t>
            </w:r>
            <w:r>
              <w:rPr>
                <w:b/>
                <w:sz w:val="24"/>
                <w:szCs w:val="24"/>
              </w:rPr>
              <w:t>и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proofErr w:type="gramStart"/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  <w:proofErr w:type="gramEnd"/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2B5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>Проведение диспансеризации</w:t>
            </w:r>
            <w:r>
              <w:rPr>
                <w:b/>
                <w:sz w:val="24"/>
                <w:szCs w:val="24"/>
              </w:rPr>
              <w:t xml:space="preserve"> и 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</w:t>
            </w:r>
            <w:proofErr w:type="gramStart"/>
            <w:r w:rsidRPr="002B5508">
              <w:rPr>
                <w:b/>
                <w:sz w:val="24"/>
                <w:szCs w:val="24"/>
              </w:rPr>
              <w:t>пп взр</w:t>
            </w:r>
            <w:proofErr w:type="gramEnd"/>
            <w:r w:rsidRPr="002B5508">
              <w:rPr>
                <w:b/>
                <w:sz w:val="24"/>
                <w:szCs w:val="24"/>
              </w:rPr>
              <w:t>ослого населения.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proofErr w:type="gramStart"/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  <w:proofErr w:type="gramEnd"/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Проведение иммунопрофилактики инфекционных заболеваний</w:t>
            </w:r>
            <w:r>
              <w:rPr>
                <w:b/>
                <w:sz w:val="24"/>
                <w:szCs w:val="24"/>
              </w:rPr>
              <w:t xml:space="preserve"> различным группам взрослого населению.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proofErr w:type="gramStart"/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</w:t>
            </w:r>
            <w:r w:rsidRPr="002A1877">
              <w:rPr>
                <w:sz w:val="24"/>
                <w:szCs w:val="24"/>
              </w:rPr>
              <w:lastRenderedPageBreak/>
              <w:t>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  <w:proofErr w:type="gramEnd"/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З</w:t>
            </w:r>
            <w:proofErr w:type="gramEnd"/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proofErr w:type="gramStart"/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  <w:r w:rsidR="00791D70" w:rsidRPr="00A4187F">
        <w:rPr>
          <w:rFonts w:ascii="Times New Roman" w:hAnsi="Times New Roman"/>
        </w:rPr>
        <w:t xml:space="preserve"> </w:t>
      </w:r>
    </w:p>
    <w:p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311E74"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:rsidR="005E0575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 w:rsidRP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за цистостомой.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C97E44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медико-социальной помощи  пациенту со старческой астенией в условиях центра сестринского ухода</w:t>
      </w:r>
      <w:r w:rsid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="00311E74" w:rsidRP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="00311E74" w:rsidRP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D3702" w:rsidRDefault="00CD3702" w:rsidP="00CD37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30AE0" w:rsidRPr="00C97E44" w:rsidRDefault="005E0575" w:rsidP="00CF43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Сорокина Алевтина Георгиевна, 83 года. Поступила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центр сестринского ухода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 5 месяцев назад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синдром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умеренной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>старческой астении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форме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саркопении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Пациентка жаловалась на нарушение памяти, затруднение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ход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ьбе, шаткость походки и головные боли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момент когнитивные функции пациентки 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незначительно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снижены, нет аппетита, страдает хроническими запорами, вследствие деформации суставов пациентка не имеет возможности передвигаться самостоятельно и  производить ежедневный уход за собой. Имеет высшее педагогическое образование, до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выхода на пенсию работала заведу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щей детским садом. Проживает одна, дочь живет за границей.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7A3B" w:rsidRPr="00942D40" w:rsidRDefault="007E7A3B" w:rsidP="007E7A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пациенту в перемещении.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Оказать пациенту психо-эмоциональную поддержку. 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CF43C8" w:rsidRP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3C8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 с 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7A3B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E7A3B" w:rsidRPr="00942D40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3" w:name="_Toc78885643"/>
      <w:bookmarkStart w:id="14" w:name="_Toc142037191"/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бронхиальной астмой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F43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Консультирование пациента после тиреоидэктомии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="004B1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51C6A" w:rsidRDefault="00951C6A" w:rsidP="004F758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Пациентк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 послеоперационного шва, осиплость голоса, слабость.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диспансеризации и профилактического консультирования пациент</w:t>
      </w:r>
      <w:r w:rsidR="004A4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</w:t>
      </w:r>
      <w:proofErr w:type="gramStart"/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пп взр</w:t>
      </w:r>
      <w:proofErr w:type="gramEnd"/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ослого населения</w:t>
      </w:r>
      <w:r w:rsid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:rsidR="002B5508" w:rsidRPr="002B5508" w:rsidRDefault="002B5508" w:rsidP="002B55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На плановую диспансеризацию пришли пациенты: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Власов Николай Федо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вич, 36 лет, 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настоянию супруги,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обратился в поликлинику с целью прохождения  диспансеризации. Сегодня пациент пришел на первый этап.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Помочь пациенту </w:t>
      </w:r>
      <w:r w:rsidR="00A30D08">
        <w:rPr>
          <w:rFonts w:ascii="Times New Roman" w:eastAsia="Times New Roman" w:hAnsi="Times New Roman"/>
          <w:bCs/>
          <w:sz w:val="28"/>
          <w:szCs w:val="28"/>
        </w:rPr>
        <w:t>заполнить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анкет</w:t>
      </w:r>
      <w:r w:rsidR="00A30D08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антропометри</w:t>
      </w:r>
      <w:r w:rsidR="00CF4B99">
        <w:rPr>
          <w:rFonts w:ascii="Times New Roman" w:eastAsia="Times New Roman" w:hAnsi="Times New Roman"/>
          <w:bCs/>
          <w:sz w:val="28"/>
          <w:szCs w:val="28"/>
        </w:rPr>
        <w:t>ческие исследования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электрокардиографию в покое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</w:t>
      </w:r>
      <w:r>
        <w:rPr>
          <w:rFonts w:ascii="Times New Roman" w:eastAsia="Times New Roman" w:hAnsi="Times New Roman"/>
          <w:bCs/>
          <w:sz w:val="28"/>
          <w:szCs w:val="28"/>
        </w:rPr>
        <w:t>олнить медицинскую документацию.</w:t>
      </w:r>
    </w:p>
    <w:p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</w:t>
      </w:r>
      <w:proofErr w:type="gram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сердечно-сосудистый</w:t>
      </w:r>
      <w:proofErr w:type="gramEnd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риск (SCORE) - 0,38%                             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</w:t>
      </w:r>
      <w:proofErr w:type="gramStart"/>
      <w:r w:rsidRPr="002B5508">
        <w:rPr>
          <w:rFonts w:ascii="Times New Roman" w:eastAsia="Times New Roman" w:hAnsi="Times New Roman"/>
          <w:bCs/>
          <w:sz w:val="28"/>
          <w:szCs w:val="28"/>
        </w:rPr>
        <w:t>хронических</w:t>
      </w:r>
      <w:proofErr w:type="gramEnd"/>
    </w:p>
    <w:p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AA8" w:rsidRDefault="004A4AA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1238">
        <w:rPr>
          <w:rFonts w:ascii="Times New Roman" w:eastAsia="Times New Roman" w:hAnsi="Times New Roman"/>
          <w:b/>
          <w:color w:val="000000"/>
          <w:sz w:val="28"/>
          <w:szCs w:val="28"/>
        </w:rPr>
        <w:t>Модуль Ж.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7761E" w:rsidRPr="0047761E">
        <w:rPr>
          <w:rFonts w:ascii="Times New Roman" w:eastAsia="Times New Roman" w:hAnsi="Times New Roman"/>
          <w:b/>
          <w:color w:val="000000"/>
          <w:sz w:val="28"/>
          <w:szCs w:val="28"/>
        </w:rPr>
        <w:t>Проведение иммунопрофилактики инфекционных заболеваний различным группам взрослого населению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вариатив</w:t>
      </w:r>
      <w:proofErr w:type="spellEnd"/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r w:rsidR="0047761E" w:rsidRPr="0047761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иммунопрофилактики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выполнение конкурсного задания).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прививочный кабинет поликлиники на прием обратились пациенты: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Пациентка, Николаева Светлана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Евгеньевна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30 лет, обратилась с жалобами к врачу на наличие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рваной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раны кисти правой руки после укуса бездомной собаки. После осмотра и проведения ПХО раны, ей был назначен курс антирабической вакцины.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Пациент, Сырский Ефим Петрович, </w:t>
      </w:r>
      <w:r w:rsidR="00AA52AC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лет, состоит на диспансерном учете у терапевта с диагнозом ХОБЛ. После осмотра вра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</w:rPr>
        <w:t xml:space="preserve">ч рекомендовал ему вакцинироваться против 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</w:rPr>
        <w:t>-19.</w:t>
      </w:r>
    </w:p>
    <w:p w:rsidR="00711687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иммунопрофилактики.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Дать рекомендации пациентам в  соответствии с их потребностями.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Заполнить медицинскую документацию.</w:t>
      </w:r>
    </w:p>
    <w:p w:rsidR="00711687" w:rsidRDefault="00711687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З. 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пациента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типа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4B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C51238" w:rsidRPr="00D812B0" w:rsidRDefault="00C51238" w:rsidP="00C512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цикл обучения записались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51238" w:rsidRDefault="00C5123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1238" w:rsidRPr="001D3401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 w:rsidR="00BD1B4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ната подготовить материалы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для пациентов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:rsidR="00C51238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:rsidR="002226A6" w:rsidRPr="00A2350B" w:rsidRDefault="002226A6" w:rsidP="002226A6">
      <w:pPr>
        <w:pStyle w:val="2"/>
        <w:jc w:val="center"/>
        <w:rPr>
          <w:rFonts w:ascii="Times New Roman" w:hAnsi="Times New Roman"/>
          <w:lang w:val="ru-RU"/>
        </w:rPr>
      </w:pPr>
      <w:bookmarkStart w:id="15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>
        <w:rPr>
          <w:rFonts w:ascii="Times New Roman" w:hAnsi="Times New Roman"/>
          <w:lang w:val="ru-RU"/>
        </w:rPr>
        <w:t>, плана иммунопрофилактики</w:t>
      </w:r>
      <w:r w:rsidRPr="00A2350B">
        <w:rPr>
          <w:rFonts w:ascii="Times New Roman" w:hAnsi="Times New Roman"/>
          <w:lang w:val="ru-RU"/>
        </w:rPr>
        <w:t xml:space="preserve"> и материалов для проведения занятия в рамках школы здоровья</w:t>
      </w:r>
      <w:bookmarkEnd w:id="15"/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Материалы для выполнения модуля </w:t>
      </w:r>
      <w:proofErr w:type="gramStart"/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занятия в рамках школы пациента с сахарным диабетом 2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–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слушателей, в 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даются вполне конкретные указания о необходимости конкретных действий, шагов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Памятка должна быть выполнена в цветном варианте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 </w:t>
      </w:r>
    </w:p>
    <w:p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3"/>
      <w:bookmarkEnd w:id="14"/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приема/ прививочный кабинет/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центр сестринского ухода/ дом престарелых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4 – домашние условия.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59"/>
      <w:bookmarkStart w:id="17" w:name="_Toc14203719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662E01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:rsidR="00C12147" w:rsidRPr="00662E01" w:rsidRDefault="00C12147" w:rsidP="00C121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sz w:val="28"/>
          <w:szCs w:val="28"/>
        </w:rPr>
        <w:t>При</w:t>
      </w:r>
      <w:r w:rsidR="00C86827">
        <w:rPr>
          <w:rFonts w:ascii="Times New Roman" w:hAnsi="Times New Roman" w:cs="Times New Roman"/>
          <w:sz w:val="28"/>
          <w:szCs w:val="28"/>
        </w:rPr>
        <w:t>ложение №6</w:t>
      </w:r>
      <w:r w:rsidRPr="00A76486">
        <w:rPr>
          <w:rFonts w:ascii="Times New Roman" w:hAnsi="Times New Roman" w:cs="Times New Roman"/>
          <w:sz w:val="28"/>
          <w:szCs w:val="28"/>
        </w:rPr>
        <w:t xml:space="preserve"> Дневник самоконтроля для пациентов с сахарным диабетом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Карта учета диспансеризации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Анкета для граждан до 65 лет на выявление ХНИЗ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Журнал учета профилактических прививок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Индивидуальный план лечение </w:t>
      </w:r>
      <w:proofErr w:type="gramStart"/>
      <w:r w:rsidR="00A76486" w:rsidRPr="00A7648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  <w:r w:rsidR="00A76486" w:rsidRPr="00A76486">
        <w:rPr>
          <w:rFonts w:ascii="Times New Roman" w:hAnsi="Times New Roman" w:cs="Times New Roman"/>
          <w:sz w:val="28"/>
          <w:szCs w:val="28"/>
        </w:rPr>
        <w:t>Карта учета профилактического осмотра (диспансеризации)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4E588A" w:rsidRPr="00EB628C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BF" w:rsidRDefault="00E805BF" w:rsidP="00970F49">
      <w:pPr>
        <w:spacing w:after="0" w:line="240" w:lineRule="auto"/>
      </w:pPr>
      <w:r>
        <w:separator/>
      </w:r>
    </w:p>
  </w:endnote>
  <w:endnote w:type="continuationSeparator" w:id="1">
    <w:p w:rsidR="00E805BF" w:rsidRDefault="00E805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05BF" w:rsidRPr="00A4187F" w:rsidRDefault="00E805B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86827">
          <w:rPr>
            <w:rFonts w:ascii="Times New Roman" w:hAnsi="Times New Roman" w:cs="Times New Roman"/>
            <w:noProof/>
          </w:rPr>
          <w:t>26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E805BF" w:rsidRDefault="00E805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BF" w:rsidRDefault="00E805BF" w:rsidP="00970F49">
      <w:pPr>
        <w:spacing w:after="0" w:line="240" w:lineRule="auto"/>
      </w:pPr>
      <w:r>
        <w:separator/>
      </w:r>
    </w:p>
  </w:footnote>
  <w:footnote w:type="continuationSeparator" w:id="1">
    <w:p w:rsidR="00E805BF" w:rsidRDefault="00E805BF" w:rsidP="00970F49">
      <w:pPr>
        <w:spacing w:after="0" w:line="240" w:lineRule="auto"/>
      </w:pPr>
      <w:r>
        <w:continuationSeparator/>
      </w:r>
    </w:p>
  </w:footnote>
  <w:footnote w:id="2">
    <w:p w:rsidR="00E805BF" w:rsidRDefault="00E805B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E805BF" w:rsidRDefault="00E805B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0F4E6D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D3744"/>
    <w:rsid w:val="001E1DF9"/>
    <w:rsid w:val="00220E70"/>
    <w:rsid w:val="002226A6"/>
    <w:rsid w:val="002228E8"/>
    <w:rsid w:val="00237603"/>
    <w:rsid w:val="00247E8C"/>
    <w:rsid w:val="00270E01"/>
    <w:rsid w:val="002776A1"/>
    <w:rsid w:val="0029547E"/>
    <w:rsid w:val="002A187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66FC"/>
    <w:rsid w:val="005C6A23"/>
    <w:rsid w:val="005E0575"/>
    <w:rsid w:val="005E30DC"/>
    <w:rsid w:val="005F265C"/>
    <w:rsid w:val="00605DD7"/>
    <w:rsid w:val="0060658F"/>
    <w:rsid w:val="00613219"/>
    <w:rsid w:val="00613596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F4464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25FD"/>
    <w:rsid w:val="00812516"/>
    <w:rsid w:val="00832EBB"/>
    <w:rsid w:val="00834734"/>
    <w:rsid w:val="00835BF6"/>
    <w:rsid w:val="008761F3"/>
    <w:rsid w:val="00881669"/>
    <w:rsid w:val="00881DD2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8709D"/>
    <w:rsid w:val="00BA2CF0"/>
    <w:rsid w:val="00BC3813"/>
    <w:rsid w:val="00BC7808"/>
    <w:rsid w:val="00BD1B4B"/>
    <w:rsid w:val="00BE099A"/>
    <w:rsid w:val="00C06EBC"/>
    <w:rsid w:val="00C0723F"/>
    <w:rsid w:val="00C12147"/>
    <w:rsid w:val="00C17B01"/>
    <w:rsid w:val="00C21E3A"/>
    <w:rsid w:val="00C26C83"/>
    <w:rsid w:val="00C31CA1"/>
    <w:rsid w:val="00C51238"/>
    <w:rsid w:val="00C52383"/>
    <w:rsid w:val="00C56A9B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7DE3"/>
    <w:rsid w:val="00DC7F7C"/>
    <w:rsid w:val="00DE39D8"/>
    <w:rsid w:val="00DE5614"/>
    <w:rsid w:val="00E0407E"/>
    <w:rsid w:val="00E04FDF"/>
    <w:rsid w:val="00E15F2A"/>
    <w:rsid w:val="00E279E8"/>
    <w:rsid w:val="00E579D6"/>
    <w:rsid w:val="00E75567"/>
    <w:rsid w:val="00E805BF"/>
    <w:rsid w:val="00E8410F"/>
    <w:rsid w:val="00E857D6"/>
    <w:rsid w:val="00EA0163"/>
    <w:rsid w:val="00EA0C3A"/>
    <w:rsid w:val="00EA30C6"/>
    <w:rsid w:val="00EB0CA1"/>
    <w:rsid w:val="00EB2779"/>
    <w:rsid w:val="00EB628C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AEAA-CC7D-4007-8AD2-BC9E8A5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28</Pages>
  <Words>6074</Words>
  <Characters>34626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408kab_cecdelo</cp:lastModifiedBy>
  <cp:revision>18</cp:revision>
  <dcterms:created xsi:type="dcterms:W3CDTF">2023-08-04T11:36:00Z</dcterms:created>
  <dcterms:modified xsi:type="dcterms:W3CDTF">2024-10-31T13:02:00Z</dcterms:modified>
</cp:coreProperties>
</file>