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827949" w:rsidRPr="00243D96">
        <w:rPr>
          <w:rFonts w:cs="Times New Roman"/>
          <w:color w:val="000000" w:themeColor="text1"/>
          <w:sz w:val="56"/>
          <w:szCs w:val="56"/>
        </w:rPr>
        <w:t>БЕЗОПАСНОСТЬ ЖИЗНЕДЕЯТЕЛЬНОСТИ НА СУДНЕ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827949" w:rsidRPr="007A2913" w:rsidRDefault="00827949" w:rsidP="008279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 w:rsidRPr="007A2913">
            <w:rPr>
              <w:sz w:val="28"/>
              <w:szCs w:val="28"/>
            </w:rPr>
            <w:fldChar w:fldCharType="begin"/>
          </w:r>
          <w:r w:rsidRPr="007A2913">
            <w:rPr>
              <w:sz w:val="28"/>
              <w:szCs w:val="28"/>
            </w:rPr>
            <w:instrText xml:space="preserve"> TOC \h \u \z </w:instrText>
          </w:r>
          <w:r w:rsidRPr="007A2913">
            <w:rPr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7A2913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7A2913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27949" w:rsidRPr="007A2913" w:rsidRDefault="00827949" w:rsidP="008279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Pr="007A2913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7A2913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27949" w:rsidRPr="007A2913" w:rsidRDefault="00827949" w:rsidP="008279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Pr="007A2913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7A2913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27949" w:rsidRPr="007A2913" w:rsidRDefault="00827949" w:rsidP="008279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Pr="007A2913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7A2913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827949" w:rsidRPr="007A2913" w:rsidRDefault="00827949" w:rsidP="008279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Pr="007A2913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7A2913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827949" w:rsidRPr="007A2913" w:rsidRDefault="00827949" w:rsidP="008279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Pr="007A2913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7A2913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10</w:t>
          </w:r>
        </w:p>
        <w:p w:rsidR="00827949" w:rsidRDefault="00827949" w:rsidP="0082794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7A2913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7A2913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Pr="007A2913">
            <w:rPr>
              <w:sz w:val="28"/>
              <w:szCs w:val="28"/>
            </w:rPr>
            <w:fldChar w:fldCharType="end"/>
          </w:r>
          <w:r w:rsidRPr="007A2913">
            <w:rPr>
              <w:sz w:val="28"/>
              <w:szCs w:val="28"/>
            </w:rPr>
            <w:t>1</w:t>
          </w:r>
        </w:p>
      </w:sdtContent>
    </w:sdt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27949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827949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</w:t>
      </w:r>
      <w:r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Pr="00B468CA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Хабаровского края </w:t>
      </w:r>
      <w:r w:rsidRPr="00B468CA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 в 2024 г. (далее Чемпионата).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</w:t>
      </w:r>
      <w:r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Pr="00B468CA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Хабаровского края</w:t>
      </w:r>
      <w:r w:rsidRPr="00B468CA">
        <w:rPr>
          <w:rFonts w:eastAsia="Times New Roman" w:cs="Times New Roman"/>
          <w:color w:val="000000"/>
          <w:sz w:val="28"/>
          <w:szCs w:val="28"/>
        </w:rPr>
        <w:t xml:space="preserve"> по профессиональному мастерству «Профессионалы» в 2024 г. компетенции «БЕЗОПАСНОСТЬ ЖИЗНЕДЕЯТЕЛЬНОСТИ НА СУДНЕ». 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827949" w:rsidRPr="00B468CA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468CA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2.1.1. Трудовой кодекс Российской Федерации от 30.12.2001 № 197-ФЗ.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2.1.2. Конвенция ПДНВ – Международная конвенция о подготовке и дипломировании моряков и несении вахты 1978 года с поправками. Сводное издание конвенции ПДНВ 2017 года. Международная морская организация, 2017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2.1.3. Международная конвенция по охране человеческой жизни на море 1974 г. (СОЛАС-74).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827949" w:rsidRPr="00B468CA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B468CA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 w:rsidRPr="00B468CA">
        <w:rPr>
          <w:rFonts w:eastAsia="Times New Roman" w:cs="Times New Roman"/>
          <w:color w:val="000000"/>
          <w:sz w:val="28"/>
          <w:szCs w:val="28"/>
        </w:rPr>
        <w:t>БЕЗОПАСНОСТЬ ЖИЗНЕДЕЯТЕЛЬНОСТИ НА СУДНЕ</w:t>
      </w:r>
      <w:r>
        <w:rPr>
          <w:rFonts w:eastAsia="Times New Roman" w:cs="Times New Roman"/>
          <w:color w:val="000000"/>
          <w:sz w:val="28"/>
          <w:szCs w:val="28"/>
        </w:rPr>
        <w:t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«Техник-судоводитель», «</w:t>
      </w:r>
      <w:r w:rsidRPr="00E55969">
        <w:rPr>
          <w:rFonts w:eastAsia="Times New Roman" w:cs="Times New Roman"/>
          <w:color w:val="000000"/>
          <w:sz w:val="28"/>
          <w:szCs w:val="28"/>
        </w:rPr>
        <w:t>Судоводитель-помощник механика маломерного судна</w:t>
      </w:r>
      <w:r>
        <w:rPr>
          <w:rFonts w:eastAsia="Times New Roman" w:cs="Times New Roman"/>
          <w:color w:val="000000"/>
          <w:sz w:val="28"/>
          <w:szCs w:val="28"/>
        </w:rPr>
        <w:t>»,</w:t>
      </w:r>
      <w:r w:rsidRPr="00E55969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«Электрик судовой», «Моторист судовой», ознакомленные с инструкцией по охране труда, не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Физические: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режущие и колющие предметы;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неблагоприятные погодные условия (дождь, снег, ветер и т.п.);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возможность падения (например, в результате поскальзывания, спотыкания);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ограниченная  видимость рабочей зоны (например, борьба с пожаром – задымление).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Химические: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химические вещества, выделяющиеся при горении;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статическое электричество.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Психологические: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чрезмерное напряжение внимания, усиленная нагрузка на зрение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несогласованность действий в команде.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lastRenderedPageBreak/>
        <w:t>Возможные профессиональные риски и опасности при выполнении конкурсных заданий: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- переохлаждение; 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ожоги;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травмы и ушибы.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падение за борт, парение с высоты (трапа).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средства индивидуальной защиты (СИЗ);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- спасательный жилет; 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- боевая одежда пожарного (комплект); 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- шлем каска пожарного (ШКП); 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- рукавицы пожарного; 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- гидротермокостюм (ГТК); 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- воздушно-дыхательный аппарат (ВДА); 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B468CA">
        <w:rPr>
          <w:rFonts w:eastAsia="Times New Roman" w:cs="Times New Roman"/>
          <w:color w:val="000000"/>
          <w:sz w:val="28"/>
          <w:szCs w:val="28"/>
        </w:rPr>
        <w:t>защитн</w:t>
      </w:r>
      <w:r>
        <w:rPr>
          <w:rFonts w:eastAsia="Times New Roman" w:cs="Times New Roman"/>
          <w:color w:val="000000"/>
          <w:sz w:val="28"/>
          <w:szCs w:val="28"/>
        </w:rPr>
        <w:t>ый</w:t>
      </w:r>
      <w:r w:rsidRPr="00B468CA">
        <w:rPr>
          <w:rFonts w:eastAsia="Times New Roman" w:cs="Times New Roman"/>
          <w:color w:val="000000"/>
          <w:sz w:val="28"/>
          <w:szCs w:val="28"/>
        </w:rPr>
        <w:t xml:space="preserve"> водонепроницаем</w:t>
      </w:r>
      <w:r>
        <w:rPr>
          <w:rFonts w:eastAsia="Times New Roman" w:cs="Times New Roman"/>
          <w:color w:val="000000"/>
          <w:sz w:val="28"/>
          <w:szCs w:val="28"/>
        </w:rPr>
        <w:t>ый</w:t>
      </w:r>
      <w:r w:rsidRPr="00B468CA">
        <w:rPr>
          <w:rFonts w:eastAsia="Times New Roman" w:cs="Times New Roman"/>
          <w:color w:val="000000"/>
          <w:sz w:val="28"/>
          <w:szCs w:val="28"/>
        </w:rPr>
        <w:t xml:space="preserve"> костюм</w:t>
      </w:r>
      <w:r>
        <w:rPr>
          <w:rFonts w:eastAsia="Times New Roman" w:cs="Times New Roman"/>
          <w:color w:val="000000"/>
          <w:sz w:val="28"/>
          <w:szCs w:val="28"/>
        </w:rPr>
        <w:t xml:space="preserve"> и сапоги;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>сапоги</w:t>
      </w:r>
      <w:r w:rsidRPr="00B468CA">
        <w:rPr>
          <w:rFonts w:eastAsia="Times New Roman" w:cs="Times New Roman"/>
          <w:color w:val="000000"/>
          <w:sz w:val="28"/>
          <w:szCs w:val="28"/>
        </w:rPr>
        <w:t xml:space="preserve"> пожарного.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lastRenderedPageBreak/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:rsidR="00827949" w:rsidRPr="00B468CA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468CA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:rsidR="00827949" w:rsidRPr="00B468CA" w:rsidRDefault="00827949" w:rsidP="0082794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:rsidR="00827949" w:rsidRPr="00B468CA" w:rsidRDefault="00827949" w:rsidP="0082794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Осмотреть и проверить специальную одежду, обувь и другие средства индивидуальной защиты на предмет загрязнений и неисправностей. Надеть необходимые средства защиты для выполнения подготовки рабочих мест, инструмента и оборудования, далее для выполнения конкурсных заданий.</w:t>
      </w:r>
    </w:p>
    <w:p w:rsidR="00827949" w:rsidRPr="00B468CA" w:rsidRDefault="00827949" w:rsidP="0082794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:rsidR="00827949" w:rsidRPr="000C68F3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4.2. </w:t>
      </w:r>
      <w:r w:rsidRPr="000C68F3">
        <w:rPr>
          <w:rFonts w:eastAsia="Times New Roman" w:cs="Times New Roman"/>
          <w:color w:val="000000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4.3. </w:t>
      </w:r>
      <w:r w:rsidRPr="000C68F3">
        <w:rPr>
          <w:rFonts w:eastAsia="Times New Roman" w:cs="Times New Roman"/>
          <w:color w:val="000000"/>
          <w:sz w:val="28"/>
          <w:szCs w:val="28"/>
        </w:rPr>
        <w:t xml:space="preserve">Осмотреть на предмет исправности и готовности к применению спасательный жилет, гидротермокостюм, </w:t>
      </w:r>
      <w:r w:rsidRPr="00B468CA">
        <w:rPr>
          <w:rFonts w:eastAsia="Times New Roman" w:cs="Times New Roman"/>
          <w:color w:val="000000"/>
          <w:sz w:val="28"/>
          <w:szCs w:val="28"/>
        </w:rPr>
        <w:t>воздушно-дыхательный аппарат</w:t>
      </w:r>
      <w:r w:rsidRPr="000C68F3">
        <w:rPr>
          <w:rFonts w:eastAsia="Times New Roman" w:cs="Times New Roman"/>
          <w:color w:val="000000"/>
          <w:sz w:val="28"/>
          <w:szCs w:val="28"/>
        </w:rPr>
        <w:t xml:space="preserve">, боевую одежду пожарного, сапоги пожарного, </w:t>
      </w:r>
      <w:r>
        <w:rPr>
          <w:rFonts w:eastAsia="Times New Roman" w:cs="Times New Roman"/>
          <w:color w:val="000000"/>
          <w:sz w:val="28"/>
          <w:szCs w:val="28"/>
        </w:rPr>
        <w:t xml:space="preserve">шлем </w:t>
      </w:r>
      <w:r w:rsidRPr="000C68F3">
        <w:rPr>
          <w:rFonts w:eastAsia="Times New Roman" w:cs="Times New Roman"/>
          <w:color w:val="000000"/>
          <w:sz w:val="28"/>
          <w:szCs w:val="28"/>
        </w:rPr>
        <w:t xml:space="preserve">каску пожарного, </w:t>
      </w:r>
      <w:r>
        <w:rPr>
          <w:rFonts w:eastAsia="Times New Roman" w:cs="Times New Roman"/>
          <w:color w:val="000000"/>
          <w:sz w:val="28"/>
          <w:szCs w:val="28"/>
        </w:rPr>
        <w:t>рукавицы</w:t>
      </w:r>
      <w:r w:rsidRPr="000C68F3">
        <w:rPr>
          <w:rFonts w:eastAsia="Times New Roman" w:cs="Times New Roman"/>
          <w:color w:val="000000"/>
          <w:sz w:val="28"/>
          <w:szCs w:val="28"/>
        </w:rPr>
        <w:t xml:space="preserve"> пожарного, </w:t>
      </w:r>
      <w:r w:rsidRPr="00B468CA">
        <w:rPr>
          <w:rFonts w:eastAsia="Times New Roman" w:cs="Times New Roman"/>
          <w:color w:val="000000"/>
          <w:sz w:val="28"/>
          <w:szCs w:val="28"/>
        </w:rPr>
        <w:t>защитн</w:t>
      </w:r>
      <w:r>
        <w:rPr>
          <w:rFonts w:eastAsia="Times New Roman" w:cs="Times New Roman"/>
          <w:color w:val="000000"/>
          <w:sz w:val="28"/>
          <w:szCs w:val="28"/>
        </w:rPr>
        <w:t>ый</w:t>
      </w:r>
      <w:r w:rsidRPr="00B468CA">
        <w:rPr>
          <w:rFonts w:eastAsia="Times New Roman" w:cs="Times New Roman"/>
          <w:color w:val="000000"/>
          <w:sz w:val="28"/>
          <w:szCs w:val="28"/>
        </w:rPr>
        <w:t xml:space="preserve"> водонепроницаем</w:t>
      </w:r>
      <w:r>
        <w:rPr>
          <w:rFonts w:eastAsia="Times New Roman" w:cs="Times New Roman"/>
          <w:color w:val="000000"/>
          <w:sz w:val="28"/>
          <w:szCs w:val="28"/>
        </w:rPr>
        <w:t>ый</w:t>
      </w:r>
      <w:r w:rsidRPr="00B468CA">
        <w:rPr>
          <w:rFonts w:eastAsia="Times New Roman" w:cs="Times New Roman"/>
          <w:color w:val="000000"/>
          <w:sz w:val="28"/>
          <w:szCs w:val="28"/>
        </w:rPr>
        <w:t xml:space="preserve"> костюм</w:t>
      </w:r>
      <w:r>
        <w:rPr>
          <w:rFonts w:eastAsia="Times New Roman" w:cs="Times New Roman"/>
          <w:color w:val="000000"/>
          <w:sz w:val="28"/>
          <w:szCs w:val="28"/>
        </w:rPr>
        <w:t xml:space="preserve"> и сапоги.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4.4.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:rsidR="00827949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5. Требования охраны труда во время выполнения работ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5.2. В</w:t>
      </w:r>
      <w:r w:rsidRPr="000C68F3">
        <w:rPr>
          <w:rFonts w:eastAsia="Times New Roman" w:cs="Times New Roman"/>
          <w:color w:val="000000"/>
          <w:sz w:val="28"/>
          <w:szCs w:val="28"/>
        </w:rPr>
        <w:t>ыполнять конкурсные задания с применением средств индивидуальной и коллективной защиты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7992"/>
      </w:tblGrid>
      <w:tr w:rsidR="00827949" w:rsidRPr="00B468CA" w:rsidTr="00AB4765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:rsidR="00827949" w:rsidRPr="00B468CA" w:rsidRDefault="00827949" w:rsidP="00AB4765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bookmarkStart w:id="6" w:name="_heading=h.1t3h5sf"/>
            <w:bookmarkEnd w:id="6"/>
            <w:r w:rsidRPr="00B468CA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:rsidR="00827949" w:rsidRPr="00B468CA" w:rsidRDefault="00827949" w:rsidP="00AB4765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B468CA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827949" w:rsidRPr="00B468CA" w:rsidTr="00AB4765">
        <w:tc>
          <w:tcPr>
            <w:tcW w:w="1058" w:type="pct"/>
            <w:shd w:val="clear" w:color="auto" w:fill="auto"/>
          </w:tcPr>
          <w:p w:rsidR="00827949" w:rsidRPr="00B468CA" w:rsidRDefault="00827949" w:rsidP="00AB4765">
            <w:pPr>
              <w:spacing w:line="240" w:lineRule="auto"/>
              <w:rPr>
                <w:rFonts w:eastAsia="Times New Roman" w:cs="Times New Roman"/>
              </w:rPr>
            </w:pPr>
            <w:r w:rsidRPr="00B468CA">
              <w:rPr>
                <w:rFonts w:cs="Times New Roman"/>
              </w:rPr>
              <w:t>Индивидуальные и коллективные средства спасения</w:t>
            </w:r>
          </w:p>
        </w:tc>
        <w:tc>
          <w:tcPr>
            <w:tcW w:w="3942" w:type="pct"/>
            <w:shd w:val="clear" w:color="auto" w:fill="auto"/>
          </w:tcPr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При выполнении конкурсного задания соблюдать правила: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точно следовать всем указаниям эксперта;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для предупреждения переохлаждения в воде следует находиться в утепленном гидротермокостюме, в летнее время в сменной одежде;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во избежание травм при прыжках в воду в бассейне или с борта судна необходимо выполнять рекомендации эксперта по правилам одевания спасательного жилета и техники прыжка;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попадании воды внутрь гидротермокостюма и появлении озноба немедленно выйти из воды, доложить эксперту;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пользовании вертикальным трапом и штормтрапом следует держаться за вертикальные тетивы (тросы, поручни), а не за балясины;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посадке в спасательный плот и нахождении в нем точно следовать указаниям эксперта и распоряжениям старшего на плоту;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отработке упражнения по подъему из воды при помощи подъемных средств особое внимание обращать на надежность закрепления стропы и карабина гидрокостюма и правильную подачу сигнала о готовности к подъему;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связь эксперта и старшего на плоту поддерживается голосом;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спуск в плот по штормтрапу производить по правилу трех точек;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нахождении в плоту не стоять и не прыгать, плот не раскачивать, за борт не вывешиваться.</w:t>
            </w:r>
          </w:p>
        </w:tc>
      </w:tr>
      <w:tr w:rsidR="00827949" w:rsidRPr="00B468CA" w:rsidTr="00AB4765">
        <w:tc>
          <w:tcPr>
            <w:tcW w:w="1058" w:type="pct"/>
            <w:shd w:val="clear" w:color="auto" w:fill="auto"/>
          </w:tcPr>
          <w:p w:rsidR="00827949" w:rsidRPr="00B468CA" w:rsidRDefault="00827949" w:rsidP="00AB4765">
            <w:pPr>
              <w:spacing w:line="240" w:lineRule="auto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Пожарно-техническое оборудование</w:t>
            </w:r>
          </w:p>
        </w:tc>
        <w:tc>
          <w:tcPr>
            <w:tcW w:w="3942" w:type="pct"/>
            <w:shd w:val="clear" w:color="auto" w:fill="auto"/>
          </w:tcPr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При выполнении конкурсного задания соблюдать правила: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беспрекословно выполнять все указания эксперта;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выполнение заданий проводить в средствах защиты органов дыхания и снаряжении пожарного;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обнаружении неисправности ВДА, ухудшении самочувствия одного из членов аварийной партии или паники выполнение заданий прекращается, эксперт выводит группу из помещения тренажера кратчайшим путем;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получении травмы одного из членов группы разведки немедленно докладывать эксперту.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При тушении пожара водой: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не подавать воду пока «ствольщик» не взял в руки пожарный ствол;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не допускать перекрутки и заломы пожарных рукавов;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направлять водяную струю на горящую поверхность навстречу распространению огня, а не на дым и языки пламени;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не направлять струю на людей, так как это может привести к травме;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не направлять струю воды на электрооборудование под напряжением;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не подавать струю воды в люки и двери, если не виден очаг пожара;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тушении горящего жидкого топлива применять распыленную струю;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lastRenderedPageBreak/>
              <w:t>- при тушении огня на вертикальных плоскостях направлять струю воды в верхнюю часть горящей поверхности.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При тушении пожара пеной: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тушении горящих жидкостей струю пены направлять на край пожара, перемещая к очагу так, чтобы она скользила по горящей поверхности и равномерно покрывала её, не вызывая разбрызгивания жидкости;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перед тушением горящего электрооборудования его необходимо обесточить и исключить прикасания к нему руками;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пенную атаку проводить навстречу огню или по направлению его распространения.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При тушении пожара углекислотой: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тушении пожара углекислотой исключить контакт открытых частей тела с металлическими деталями огнетушителя.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При выполнении задания с ограниченной видимостью на тренажере «Дымовой лабиринт» соблюдать правила: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беспрекословно выполнять все указания эксперта;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выполнение задания проводить в средствах защиты головы (каска пожарного).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передвигаться осторожно, скользящим шагом, не отрывая подошвы обуви от палубы;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 xml:space="preserve">- всем членам группы разведки находиться в пределах непосредственного контакта и поддерживать постоянную связь между собой и страхующим; 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передвигаясь в аварийных помещениях, не прикасаться к кабельным трассам и электрооборудованию;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обнаружении неисправности ВДА или получении травмы немедленно докладывать эксперту.</w:t>
            </w:r>
          </w:p>
        </w:tc>
      </w:tr>
      <w:tr w:rsidR="00827949" w:rsidRPr="00B468CA" w:rsidTr="00AB4765">
        <w:tc>
          <w:tcPr>
            <w:tcW w:w="1058" w:type="pct"/>
            <w:shd w:val="clear" w:color="auto" w:fill="auto"/>
          </w:tcPr>
          <w:p w:rsidR="00827949" w:rsidRPr="00B468CA" w:rsidRDefault="00827949" w:rsidP="00AB4765">
            <w:pPr>
              <w:spacing w:line="240" w:lineRule="auto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lastRenderedPageBreak/>
              <w:t>Аварийно-спасательное оборудование</w:t>
            </w:r>
          </w:p>
        </w:tc>
        <w:tc>
          <w:tcPr>
            <w:tcW w:w="3942" w:type="pct"/>
            <w:shd w:val="clear" w:color="auto" w:fill="auto"/>
          </w:tcPr>
          <w:p w:rsidR="00827949" w:rsidRPr="00B468CA" w:rsidRDefault="00827949" w:rsidP="00AB4765">
            <w:pPr>
              <w:widowControl w:val="0"/>
              <w:tabs>
                <w:tab w:val="left" w:pos="1418"/>
                <w:tab w:val="left" w:pos="1560"/>
              </w:tabs>
              <w:spacing w:line="240" w:lineRule="auto"/>
              <w:jc w:val="both"/>
              <w:rPr>
                <w:rFonts w:eastAsia="Tahoma" w:cs="Times New Roman"/>
                <w:color w:val="000000"/>
                <w:lang w:bidi="ru-RU"/>
              </w:rPr>
            </w:pPr>
            <w:r w:rsidRPr="00B468CA">
              <w:rPr>
                <w:rFonts w:eastAsia="Tahoma" w:cs="Times New Roman"/>
                <w:color w:val="000000"/>
                <w:lang w:bidi="ru-RU"/>
              </w:rPr>
              <w:t>При выполнении конкурсного задания соблюдать правила: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беспрекословно выполнять все указания эксперта;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следовать командам командира аварийной партии;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к выполнению задания подходить в защитном водонепроницаемом костюме и сапогах;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во избежание травм осторожно работать с аварийным имуществом и инструментом;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раздвижные упоры готовить и устанавливать минимум двумя членами аварийной партии;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принимать меры для предотвращения заливания водой электрооборудования;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поддерживать постоянную связь с экспертом, докладывать о состоянии борьбы за непотопляемость;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при получении травмы немедленно докладывать эксперту;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по команде эксперта организованно покинуть «аварийный отсек».</w:t>
            </w:r>
          </w:p>
        </w:tc>
      </w:tr>
      <w:tr w:rsidR="00827949" w:rsidRPr="00B468CA" w:rsidTr="00AB4765">
        <w:tc>
          <w:tcPr>
            <w:tcW w:w="1058" w:type="pct"/>
            <w:shd w:val="clear" w:color="auto" w:fill="auto"/>
          </w:tcPr>
          <w:p w:rsidR="00827949" w:rsidRPr="00B468CA" w:rsidRDefault="00827949" w:rsidP="00AB4765">
            <w:pPr>
              <w:spacing w:line="240" w:lineRule="auto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 xml:space="preserve">Оборудование для оказания первой медицинской помощи на судне (судовая аптечка, тренажёр сердечно-легочной и мозговой реанимации, </w:t>
            </w:r>
            <w:r w:rsidRPr="00B468CA">
              <w:rPr>
                <w:rFonts w:eastAsia="Times New Roman" w:cs="Times New Roman"/>
              </w:rPr>
              <w:lastRenderedPageBreak/>
              <w:t>дыхательный аппарат, щит-носилки)</w:t>
            </w:r>
          </w:p>
        </w:tc>
        <w:tc>
          <w:tcPr>
            <w:tcW w:w="3942" w:type="pct"/>
            <w:shd w:val="clear" w:color="auto" w:fill="auto"/>
          </w:tcPr>
          <w:p w:rsidR="00827949" w:rsidRPr="00B468CA" w:rsidRDefault="00827949" w:rsidP="00AB4765">
            <w:pPr>
              <w:widowControl w:val="0"/>
              <w:tabs>
                <w:tab w:val="left" w:pos="1418"/>
                <w:tab w:val="left" w:pos="1560"/>
              </w:tabs>
              <w:spacing w:line="240" w:lineRule="auto"/>
              <w:jc w:val="both"/>
              <w:rPr>
                <w:rFonts w:eastAsia="Tahoma" w:cs="Times New Roman"/>
                <w:color w:val="000000"/>
                <w:lang w:bidi="ru-RU"/>
              </w:rPr>
            </w:pPr>
            <w:r w:rsidRPr="00B468CA">
              <w:rPr>
                <w:rFonts w:eastAsia="Tahoma" w:cs="Times New Roman"/>
                <w:color w:val="000000"/>
                <w:lang w:bidi="ru-RU"/>
              </w:rPr>
              <w:lastRenderedPageBreak/>
              <w:t>При выполнении конкурсного задания необходимо: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знать основные признаки нарушения жизненно важных функций организма человека;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уметь освободить пострадавшего от действия опасных и вредных факторов;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>- оценить состояние пострадавшего, определить последовательность применяемых приемов первой медицинской помощи;</w:t>
            </w:r>
          </w:p>
          <w:p w:rsidR="00827949" w:rsidRPr="00B468CA" w:rsidRDefault="00827949" w:rsidP="00AB476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B468CA">
              <w:rPr>
                <w:rFonts w:eastAsia="Times New Roman" w:cs="Times New Roman"/>
              </w:rPr>
              <w:t xml:space="preserve">- выполнить необходимые мероприятия по спасению пострадавшего в порядке срочности (восстановление проходимости дыхательных путей; проведение искусственного дыхания, наружного массажа сердца; </w:t>
            </w:r>
            <w:r w:rsidRPr="00B468CA">
              <w:rPr>
                <w:rFonts w:eastAsia="Times New Roman" w:cs="Times New Roman"/>
              </w:rPr>
              <w:lastRenderedPageBreak/>
              <w:t>остановка кровотечения; иммобилизация места перелома; наложение повязки и т. п.).</w:t>
            </w:r>
          </w:p>
        </w:tc>
      </w:tr>
    </w:tbl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B468CA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инструментом.</w:t>
      </w:r>
    </w:p>
    <w:p w:rsidR="00827949" w:rsidRPr="00B468CA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B468CA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Pr="00B468CA">
        <w:rPr>
          <w:rFonts w:eastAsia="Times New Roman" w:cs="Times New Roman"/>
          <w:color w:val="000000"/>
          <w:sz w:val="28"/>
          <w:szCs w:val="28"/>
        </w:rPr>
        <w:t>. При неисправности инструмента и оборудования – прекратить выполнение конкурсного зад</w:t>
      </w:r>
      <w:r>
        <w:rPr>
          <w:rFonts w:eastAsia="Times New Roman" w:cs="Times New Roman"/>
          <w:color w:val="000000"/>
          <w:sz w:val="28"/>
          <w:szCs w:val="28"/>
        </w:rPr>
        <w:t>ания и сообщить об этом экспертам</w:t>
      </w:r>
      <w:r w:rsidRPr="00B468CA">
        <w:rPr>
          <w:rFonts w:eastAsia="Times New Roman" w:cs="Times New Roman"/>
          <w:color w:val="000000"/>
          <w:sz w:val="28"/>
          <w:szCs w:val="28"/>
        </w:rPr>
        <w:t>.</w:t>
      </w:r>
    </w:p>
    <w:p w:rsidR="00827949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827949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6.2. При обнаружении в процессе работы возгораний </w:t>
      </w:r>
      <w:bookmarkStart w:id="7" w:name="_GoBack"/>
      <w:bookmarkEnd w:id="7"/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827949" w:rsidRPr="00B468CA" w:rsidRDefault="00827949" w:rsidP="00827949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Приложить усилия для исключения состояния страха и паники.</w:t>
      </w:r>
    </w:p>
    <w:p w:rsidR="00827949" w:rsidRPr="00B468CA" w:rsidRDefault="00827949" w:rsidP="00827949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827949" w:rsidRPr="00B468CA" w:rsidRDefault="00827949" w:rsidP="00827949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827949" w:rsidRPr="00B468CA" w:rsidRDefault="00827949" w:rsidP="00827949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827949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8" w:name="_heading=h.4d34og8"/>
      <w:bookmarkEnd w:id="8"/>
    </w:p>
    <w:p w:rsidR="00827949" w:rsidRDefault="00827949" w:rsidP="0082794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827949" w:rsidRDefault="00827949" w:rsidP="00827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:rsidR="00827949" w:rsidRPr="00B468CA" w:rsidRDefault="00827949" w:rsidP="0082794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:rsidR="00827949" w:rsidRPr="00B468CA" w:rsidRDefault="00827949" w:rsidP="0082794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:rsidR="00827949" w:rsidRPr="00B468CA" w:rsidRDefault="00827949" w:rsidP="0082794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:rsidR="00827949" w:rsidRPr="00B468CA" w:rsidRDefault="00827949" w:rsidP="0082794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:rsidR="00827949" w:rsidRDefault="00827949" w:rsidP="0082794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57"/>
        <w:jc w:val="both"/>
        <w:rPr>
          <w:rFonts w:eastAsia="Times New Roman" w:cs="Times New Roman"/>
          <w:color w:val="000000"/>
          <w:sz w:val="28"/>
          <w:szCs w:val="28"/>
        </w:rPr>
      </w:pPr>
      <w:r w:rsidRPr="00B468CA">
        <w:rPr>
          <w:rFonts w:eastAsia="Times New Roman" w:cs="Times New Roman"/>
          <w:color w:val="000000"/>
          <w:sz w:val="28"/>
          <w:szCs w:val="28"/>
        </w:rPr>
        <w:lastRenderedPageBreak/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A206B" w:rsidRDefault="001A206B" w:rsidP="0082794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30197C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92" w:rsidRDefault="00012D92">
      <w:pPr>
        <w:spacing w:line="240" w:lineRule="auto"/>
      </w:pPr>
      <w:r>
        <w:separator/>
      </w:r>
    </w:p>
  </w:endnote>
  <w:endnote w:type="continuationSeparator" w:id="0">
    <w:p w:rsidR="00012D92" w:rsidRDefault="00012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30197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827949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92" w:rsidRDefault="00012D92">
      <w:pPr>
        <w:spacing w:line="240" w:lineRule="auto"/>
      </w:pPr>
      <w:r>
        <w:separator/>
      </w:r>
    </w:p>
  </w:footnote>
  <w:footnote w:type="continuationSeparator" w:id="0">
    <w:p w:rsidR="00012D92" w:rsidRDefault="00012D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9C8"/>
    <w:multiLevelType w:val="hybridMultilevel"/>
    <w:tmpl w:val="9D205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B0539A"/>
    <w:multiLevelType w:val="hybridMultilevel"/>
    <w:tmpl w:val="0A166EA6"/>
    <w:lvl w:ilvl="0" w:tplc="1FEE3A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06B"/>
    <w:rsid w:val="00004270"/>
    <w:rsid w:val="00012D92"/>
    <w:rsid w:val="00067573"/>
    <w:rsid w:val="00195C80"/>
    <w:rsid w:val="001A206B"/>
    <w:rsid w:val="0030197C"/>
    <w:rsid w:val="00325995"/>
    <w:rsid w:val="00584FB3"/>
    <w:rsid w:val="00721165"/>
    <w:rsid w:val="00827949"/>
    <w:rsid w:val="008A0253"/>
    <w:rsid w:val="009269AB"/>
    <w:rsid w:val="00940A53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30197C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30197C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3019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3019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30197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3019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30197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019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19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19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0197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0197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0197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0197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0197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0197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019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0197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0197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0197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0197C"/>
    <w:rPr>
      <w:sz w:val="24"/>
      <w:szCs w:val="24"/>
    </w:rPr>
  </w:style>
  <w:style w:type="character" w:customStyle="1" w:styleId="QuoteChar">
    <w:name w:val="Quote Char"/>
    <w:uiPriority w:val="29"/>
    <w:rsid w:val="0030197C"/>
    <w:rPr>
      <w:i/>
    </w:rPr>
  </w:style>
  <w:style w:type="character" w:customStyle="1" w:styleId="IntenseQuoteChar">
    <w:name w:val="Intense Quote Char"/>
    <w:uiPriority w:val="30"/>
    <w:rsid w:val="0030197C"/>
    <w:rPr>
      <w:i/>
    </w:rPr>
  </w:style>
  <w:style w:type="character" w:customStyle="1" w:styleId="HeaderChar">
    <w:name w:val="Header Char"/>
    <w:basedOn w:val="a0"/>
    <w:uiPriority w:val="99"/>
    <w:rsid w:val="0030197C"/>
  </w:style>
  <w:style w:type="character" w:customStyle="1" w:styleId="CaptionChar">
    <w:name w:val="Caption Char"/>
    <w:uiPriority w:val="99"/>
    <w:rsid w:val="0030197C"/>
  </w:style>
  <w:style w:type="character" w:customStyle="1" w:styleId="FootnoteTextChar">
    <w:name w:val="Footnote Text Char"/>
    <w:uiPriority w:val="99"/>
    <w:rsid w:val="0030197C"/>
    <w:rPr>
      <w:sz w:val="18"/>
    </w:rPr>
  </w:style>
  <w:style w:type="character" w:customStyle="1" w:styleId="EndnoteTextChar">
    <w:name w:val="Endnote Text Char"/>
    <w:uiPriority w:val="99"/>
    <w:rsid w:val="0030197C"/>
    <w:rPr>
      <w:sz w:val="20"/>
    </w:rPr>
  </w:style>
  <w:style w:type="character" w:customStyle="1" w:styleId="11">
    <w:name w:val="Заголовок 1 Знак1"/>
    <w:link w:val="1"/>
    <w:uiPriority w:val="9"/>
    <w:rsid w:val="0030197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30197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0197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197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197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197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19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197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19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30197C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30197C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30197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0197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019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019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0197C"/>
    <w:rPr>
      <w:i/>
    </w:rPr>
  </w:style>
  <w:style w:type="paragraph" w:styleId="aa">
    <w:name w:val="header"/>
    <w:basedOn w:val="a"/>
    <w:link w:val="10"/>
    <w:hidden/>
    <w:qFormat/>
    <w:rsid w:val="0030197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30197C"/>
  </w:style>
  <w:style w:type="paragraph" w:styleId="ab">
    <w:name w:val="footer"/>
    <w:basedOn w:val="a"/>
    <w:link w:val="12"/>
    <w:hidden/>
    <w:qFormat/>
    <w:rsid w:val="0030197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30197C"/>
  </w:style>
  <w:style w:type="paragraph" w:styleId="ac">
    <w:name w:val="caption"/>
    <w:basedOn w:val="a"/>
    <w:next w:val="a"/>
    <w:uiPriority w:val="35"/>
    <w:semiHidden/>
    <w:unhideWhenUsed/>
    <w:qFormat/>
    <w:rsid w:val="003019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30197C"/>
  </w:style>
  <w:style w:type="table" w:styleId="ad">
    <w:name w:val="Table Grid"/>
    <w:basedOn w:val="a1"/>
    <w:hidden/>
    <w:qFormat/>
    <w:rsid w:val="0030197C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0197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0197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0197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0197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0197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0197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0197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0197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0197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0197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0197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019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0197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0197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0197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0197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0197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0197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0197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019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0197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30197C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30197C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30197C"/>
    <w:rPr>
      <w:sz w:val="18"/>
    </w:rPr>
  </w:style>
  <w:style w:type="character" w:styleId="af0">
    <w:name w:val="footnote reference"/>
    <w:hidden/>
    <w:qFormat/>
    <w:rsid w:val="0030197C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0197C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0197C"/>
    <w:rPr>
      <w:sz w:val="20"/>
    </w:rPr>
  </w:style>
  <w:style w:type="character" w:styleId="af3">
    <w:name w:val="endnote reference"/>
    <w:uiPriority w:val="99"/>
    <w:semiHidden/>
    <w:unhideWhenUsed/>
    <w:rsid w:val="0030197C"/>
    <w:rPr>
      <w:vertAlign w:val="superscript"/>
    </w:rPr>
  </w:style>
  <w:style w:type="paragraph" w:styleId="14">
    <w:name w:val="toc 1"/>
    <w:basedOn w:val="a"/>
    <w:next w:val="a"/>
    <w:hidden/>
    <w:qFormat/>
    <w:rsid w:val="0030197C"/>
  </w:style>
  <w:style w:type="paragraph" w:styleId="23">
    <w:name w:val="toc 2"/>
    <w:basedOn w:val="a"/>
    <w:next w:val="a"/>
    <w:hidden/>
    <w:qFormat/>
    <w:rsid w:val="0030197C"/>
    <w:pPr>
      <w:ind w:left="240"/>
    </w:pPr>
  </w:style>
  <w:style w:type="paragraph" w:styleId="31">
    <w:name w:val="toc 3"/>
    <w:basedOn w:val="a"/>
    <w:next w:val="a"/>
    <w:uiPriority w:val="39"/>
    <w:unhideWhenUsed/>
    <w:rsid w:val="0030197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0197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0197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0197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0197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0197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0197C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30197C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30197C"/>
  </w:style>
  <w:style w:type="table" w:customStyle="1" w:styleId="TableNormal">
    <w:name w:val="Table Normal"/>
    <w:rsid w:val="003019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30197C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30197C"/>
    <w:pPr>
      <w:ind w:left="720"/>
    </w:pPr>
  </w:style>
  <w:style w:type="paragraph" w:styleId="af7">
    <w:name w:val="Balloon Text"/>
    <w:basedOn w:val="a"/>
    <w:hidden/>
    <w:qFormat/>
    <w:rsid w:val="0030197C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30197C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30197C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30197C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30197C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30197C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30197C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30197C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30197C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30197C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30197C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3019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3019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Войнаровская Юля</cp:lastModifiedBy>
  <cp:revision>6</cp:revision>
  <dcterms:created xsi:type="dcterms:W3CDTF">2023-10-10T08:16:00Z</dcterms:created>
  <dcterms:modified xsi:type="dcterms:W3CDTF">2024-11-07T08:29:00Z</dcterms:modified>
</cp:coreProperties>
</file>