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398C" w14:textId="251C0725" w:rsidR="00596E5D" w:rsidRDefault="003F4917" w:rsidP="003F4917">
      <w:pPr>
        <w:ind w:hanging="993"/>
        <w:jc w:val="both"/>
        <w:rPr>
          <w:sz w:val="28"/>
          <w:szCs w:val="28"/>
        </w:rPr>
      </w:pPr>
      <w:r w:rsidRPr="00014B87">
        <w:rPr>
          <w:b/>
          <w:noProof/>
        </w:rPr>
        <w:drawing>
          <wp:inline distT="0" distB="0" distL="0" distR="0" wp14:anchorId="3F4AE1AB" wp14:editId="36C0450C">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14:paraId="60152419" w14:textId="2616AFD8" w:rsidR="00596E5D" w:rsidRDefault="00596E5D">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01123691"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D00512">
        <w:rPr>
          <w:rFonts w:ascii="Times New Roman" w:hAnsi="Times New Roman" w:cs="Times New Roman"/>
          <w:sz w:val="72"/>
          <w:szCs w:val="72"/>
        </w:rPr>
        <w:t>ИНТЕЛЛЕКТУАЛЬНЫЕ СИСТЕМЫ УЧЕТА ЭЛЕКТРОЭНЕРГИИ</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22D0585E" w14:textId="77777777" w:rsidR="001B15DE" w:rsidRDefault="001B15DE" w:rsidP="00D00512">
      <w:pPr>
        <w:rPr>
          <w:rFonts w:ascii="Times New Roman" w:eastAsia="Times New Roman" w:hAnsi="Times New Roman" w:cs="Times New Roman"/>
          <w:color w:val="000000"/>
          <w:sz w:val="28"/>
          <w:szCs w:val="28"/>
        </w:rPr>
      </w:pPr>
    </w:p>
    <w:p w14:paraId="15E8D98A" w14:textId="77777777" w:rsidR="003F4917" w:rsidRDefault="003F4917">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3BBB3F90" w14:textId="41A29988" w:rsidR="001B15DE" w:rsidRPr="009C4B59" w:rsidRDefault="001B15DE" w:rsidP="00D66BF7">
      <w:pPr>
        <w:spacing w:after="0" w:line="276" w:lineRule="auto"/>
        <w:jc w:val="both"/>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D00512">
        <w:rPr>
          <w:rFonts w:ascii="Times New Roman" w:eastAsia="Times New Roman" w:hAnsi="Times New Roman" w:cs="Times New Roman"/>
          <w:color w:val="000000"/>
          <w:sz w:val="28"/>
          <w:szCs w:val="28"/>
        </w:rPr>
        <w:t>Интеллектуальные системы учета электроэнергии.</w:t>
      </w:r>
    </w:p>
    <w:p w14:paraId="0147F601" w14:textId="395F0A1B"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w:t>
      </w:r>
      <w:r w:rsidR="0078241E">
        <w:rPr>
          <w:rFonts w:ascii="Times New Roman" w:eastAsia="Calibri" w:hAnsi="Times New Roman" w:cs="Times New Roman"/>
          <w:sz w:val="28"/>
          <w:szCs w:val="28"/>
        </w:rPr>
        <w:t>индивидуальный</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76059EDA" w14:textId="49758A80" w:rsidR="009C4B59" w:rsidRDefault="00425FBC" w:rsidP="00A87E1E">
      <w:pPr>
        <w:spacing w:after="0" w:line="276" w:lineRule="auto"/>
        <w:ind w:firstLine="567"/>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2093EEB1" w14:textId="77777777"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Коммерческий учет является необходимой составляющей функционирования оптового и розничных рынков электроэнергии. В качественном и достоверном учете заинтересованы не только продавцы – поставщики электроэнергии, сетевые организации и потребители, но и государство, осуществляющее функции регулятора отрасли и проводящее на основе учетных данных налоговую политику.</w:t>
      </w:r>
    </w:p>
    <w:p w14:paraId="6638CB6C" w14:textId="4CBE8091"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С ростом энерговооруженности, увеличением количества электроприемников потребителей, возникает необходимость перехода от традиционных систем учета, способных измерять только объемы электроэнергии, к интеллектуальным, включающим в себя приборы учета, каналы связи, устройства сбора и передачи данных, информационно-вычислительные комплексы. В отличие от современной системы учета электроэнергии, интеллектуальные системы учета являются совокупностью функционально объединенных устройств, предназначенная для удаленного сбора, обработки, передачи показаний приборов учета электрической энергии (мощности), обеспечивающая информационный обмен, хранение показаний приборов учета электрической энергии (мощности), удаленное управление ее компонентами и приборами учета электрической энергии (мощности), а также представление информации о результатах измерения количества и иных параметров электрической энергии</w:t>
      </w:r>
      <w:r w:rsidR="00D66BF7">
        <w:rPr>
          <w:rFonts w:ascii="Times New Roman" w:hAnsi="Times New Roman" w:cs="Times New Roman"/>
          <w:spacing w:val="-4"/>
          <w:sz w:val="28"/>
          <w:szCs w:val="28"/>
        </w:rPr>
        <w:t>.</w:t>
      </w:r>
      <w:r w:rsidRPr="0051352D">
        <w:rPr>
          <w:rFonts w:ascii="Times New Roman" w:hAnsi="Times New Roman" w:cs="Times New Roman"/>
          <w:spacing w:val="-4"/>
          <w:sz w:val="28"/>
          <w:szCs w:val="28"/>
        </w:rPr>
        <w:t xml:space="preserve"> Внедрение интеллектуальных системы учета дает потребителям эффективный инструмент для экономии расходования денежных средств на электроэнергию, предоставляя возможность использования различных тарифных планов и удаленного ограничения энергоемких электроприемников.</w:t>
      </w:r>
    </w:p>
    <w:p w14:paraId="2BE0E73F" w14:textId="77777777"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 xml:space="preserve">Приборы учета электроэнергии являются элементами электрической сети, с помощью которых можно получить достоверные данные о фактической мощности устройств потребителя, а также сведения о показателях надежности и качестве оказываемых услуг. В связи с этим в настоящее время к персоналу по обслуживанию интеллектуальных систем учета электроэнергии предъявляются требования к знаниям, навыкам и умениям по созданию и поддержания надлежащего состояния интеллектуальных систем и приборов учета электроэнергии. </w:t>
      </w:r>
    </w:p>
    <w:p w14:paraId="6E141CC6" w14:textId="454D229E"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Компетенция «Интеллектуальн</w:t>
      </w:r>
      <w:r w:rsidR="00D1605F">
        <w:rPr>
          <w:rFonts w:ascii="Times New Roman" w:hAnsi="Times New Roman" w:cs="Times New Roman"/>
          <w:spacing w:val="-4"/>
          <w:sz w:val="28"/>
          <w:szCs w:val="28"/>
        </w:rPr>
        <w:t>ые</w:t>
      </w:r>
      <w:r w:rsidRPr="0051352D">
        <w:rPr>
          <w:rFonts w:ascii="Times New Roman" w:hAnsi="Times New Roman" w:cs="Times New Roman"/>
          <w:spacing w:val="-4"/>
          <w:sz w:val="28"/>
          <w:szCs w:val="28"/>
        </w:rPr>
        <w:t xml:space="preserve"> систем</w:t>
      </w:r>
      <w:r w:rsidR="00D1605F">
        <w:rPr>
          <w:rFonts w:ascii="Times New Roman" w:hAnsi="Times New Roman" w:cs="Times New Roman"/>
          <w:spacing w:val="-4"/>
          <w:sz w:val="28"/>
          <w:szCs w:val="28"/>
        </w:rPr>
        <w:t>ы</w:t>
      </w:r>
      <w:r w:rsidRPr="0051352D">
        <w:rPr>
          <w:rFonts w:ascii="Times New Roman" w:hAnsi="Times New Roman" w:cs="Times New Roman"/>
          <w:spacing w:val="-4"/>
          <w:sz w:val="28"/>
          <w:szCs w:val="28"/>
        </w:rPr>
        <w:t xml:space="preserve"> учета электроэнергии» </w:t>
      </w:r>
      <w:r w:rsidR="0078241E">
        <w:rPr>
          <w:rFonts w:ascii="Times New Roman" w:hAnsi="Times New Roman" w:cs="Times New Roman"/>
          <w:spacing w:val="-4"/>
          <w:sz w:val="28"/>
          <w:szCs w:val="28"/>
        </w:rPr>
        <w:t>индивидуальную</w:t>
      </w:r>
      <w:r w:rsidRPr="0051352D">
        <w:rPr>
          <w:rFonts w:ascii="Times New Roman" w:hAnsi="Times New Roman" w:cs="Times New Roman"/>
          <w:spacing w:val="-4"/>
          <w:sz w:val="28"/>
          <w:szCs w:val="28"/>
        </w:rPr>
        <w:t xml:space="preserve"> работу. Соревнование основывается на проектировании, изготовлении, сборке и испытании интеллектуальной системы учета.</w:t>
      </w:r>
    </w:p>
    <w:p w14:paraId="758B5065" w14:textId="1ED83CF8" w:rsidR="0051352D" w:rsidRPr="0051352D" w:rsidRDefault="0078241E" w:rsidP="0078241E">
      <w:pPr>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Участник должен</w:t>
      </w:r>
      <w:r w:rsidR="0051352D" w:rsidRPr="0051352D">
        <w:rPr>
          <w:rFonts w:ascii="Times New Roman" w:hAnsi="Times New Roman" w:cs="Times New Roman"/>
          <w:spacing w:val="-4"/>
          <w:sz w:val="28"/>
          <w:szCs w:val="28"/>
        </w:rPr>
        <w:t xml:space="preserve"> иметь при себе документы: удостоверение работника организации, удостоверения о проверке знаний работника с указанием группы по электробезопасности, результатов проверки знаний по охране труда, </w:t>
      </w:r>
      <w:r w:rsidR="0051352D" w:rsidRPr="0051352D">
        <w:rPr>
          <w:rFonts w:ascii="Times New Roman" w:hAnsi="Times New Roman" w:cs="Times New Roman"/>
          <w:spacing w:val="-4"/>
          <w:sz w:val="28"/>
          <w:szCs w:val="28"/>
        </w:rPr>
        <w:lastRenderedPageBreak/>
        <w:t>технической эксплуатации, пожарной безопасности; инструкции по оказанию первой помощи при несчастных случаях на производстве.</w:t>
      </w:r>
    </w:p>
    <w:p w14:paraId="3D4F26E5" w14:textId="77777777" w:rsidR="0051352D" w:rsidRPr="00425FBC" w:rsidRDefault="0051352D" w:rsidP="009C4B59">
      <w:pPr>
        <w:spacing w:after="0" w:line="276" w:lineRule="auto"/>
        <w:jc w:val="both"/>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6F4674E8" w14:textId="69C598EF" w:rsidR="00425FBC" w:rsidRP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3D4E6F87" w14:textId="7FA972E3" w:rsidR="00532AD0" w:rsidRDefault="00532AD0" w:rsidP="009C4B59">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ФГОС СПО</w:t>
      </w:r>
      <w:r w:rsidR="00D66BF7">
        <w:rPr>
          <w:rFonts w:ascii="Times New Roman" w:eastAsia="Calibri" w:hAnsi="Times New Roman" w:cs="Times New Roman"/>
          <w:sz w:val="28"/>
          <w:szCs w:val="28"/>
        </w:rPr>
        <w:t>:</w:t>
      </w:r>
    </w:p>
    <w:p w14:paraId="63C7BF07" w14:textId="3E02BE2A" w:rsidR="00B34623" w:rsidRDefault="00B34623" w:rsidP="009C4B59">
      <w:pPr>
        <w:numPr>
          <w:ilvl w:val="0"/>
          <w:numId w:val="1"/>
        </w:numPr>
        <w:spacing w:after="0" w:line="276" w:lineRule="auto"/>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11.02.16 Монтаж, техническое обслуживание и ремонт электронных приборов и устройств</w:t>
      </w:r>
      <w:r w:rsidR="004C3F62">
        <w:rPr>
          <w:rFonts w:ascii="Times New Roman" w:eastAsia="Calibri" w:hAnsi="Times New Roman" w:cs="Times New Roman"/>
          <w:sz w:val="28"/>
          <w:szCs w:val="28"/>
        </w:rPr>
        <w:t xml:space="preserve"> (Утвержден приказом Министерства просвещения РФ от 4 октября 2021 г. №691).</w:t>
      </w:r>
    </w:p>
    <w:p w14:paraId="29EC515F" w14:textId="668B7871" w:rsidR="00B34623" w:rsidRDefault="00B34623" w:rsidP="009C4B59">
      <w:pPr>
        <w:numPr>
          <w:ilvl w:val="0"/>
          <w:numId w:val="1"/>
        </w:numPr>
        <w:spacing w:after="0" w:line="276" w:lineRule="auto"/>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13.02.11 Техническая эксплуатация и обслуживание электрического и электромеханического оборудования (по отраслям)</w:t>
      </w:r>
      <w:r w:rsidR="004C3F62">
        <w:rPr>
          <w:rFonts w:ascii="Times New Roman" w:eastAsia="Calibri" w:hAnsi="Times New Roman" w:cs="Times New Roman"/>
          <w:sz w:val="28"/>
          <w:szCs w:val="28"/>
        </w:rPr>
        <w:t xml:space="preserve"> (Утвержден приказом Министерства образования и науки РФ от 7 декабря 2017г №1196)</w:t>
      </w:r>
    </w:p>
    <w:p w14:paraId="4F1A657A" w14:textId="2F35791A" w:rsidR="00B34623" w:rsidRDefault="00B34623" w:rsidP="009C4B59">
      <w:pPr>
        <w:numPr>
          <w:ilvl w:val="0"/>
          <w:numId w:val="1"/>
        </w:numPr>
        <w:spacing w:after="0" w:line="276" w:lineRule="auto"/>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13.01.10 Электромонтер по ремонту и обслуживанию электрооборудов</w:t>
      </w:r>
      <w:r>
        <w:rPr>
          <w:rFonts w:ascii="Times New Roman" w:eastAsia="Calibri" w:hAnsi="Times New Roman" w:cs="Times New Roman"/>
          <w:sz w:val="28"/>
          <w:szCs w:val="28"/>
        </w:rPr>
        <w:t>а</w:t>
      </w:r>
      <w:r w:rsidRPr="00B34623">
        <w:rPr>
          <w:rFonts w:ascii="Times New Roman" w:eastAsia="Calibri" w:hAnsi="Times New Roman" w:cs="Times New Roman"/>
          <w:sz w:val="28"/>
          <w:szCs w:val="28"/>
        </w:rPr>
        <w:t>ния</w:t>
      </w:r>
      <w:r w:rsidR="004C3F62">
        <w:rPr>
          <w:rFonts w:ascii="Times New Roman" w:eastAsia="Calibri" w:hAnsi="Times New Roman" w:cs="Times New Roman"/>
          <w:sz w:val="28"/>
          <w:szCs w:val="28"/>
        </w:rPr>
        <w:t>. (Утвержден приказом Министерством образования и науки РФ от 2 августа 2013 года №802)</w:t>
      </w:r>
    </w:p>
    <w:p w14:paraId="6C8C5EDC" w14:textId="2855CB03" w:rsidR="00B34623" w:rsidRPr="00425FBC" w:rsidRDefault="00B34623" w:rsidP="009C4B59">
      <w:pPr>
        <w:numPr>
          <w:ilvl w:val="0"/>
          <w:numId w:val="1"/>
        </w:numPr>
        <w:spacing w:after="0" w:line="276" w:lineRule="auto"/>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13.02.07 Электроснабжение (по отраслям)</w:t>
      </w:r>
      <w:r w:rsidR="004C3F62">
        <w:rPr>
          <w:rFonts w:ascii="Times New Roman" w:eastAsia="Calibri" w:hAnsi="Times New Roman" w:cs="Times New Roman"/>
          <w:sz w:val="28"/>
          <w:szCs w:val="28"/>
        </w:rPr>
        <w:t>. (Утвержден приказом Министерства образования и науки РФ от 14 декабря 2017 года №1217)</w:t>
      </w:r>
    </w:p>
    <w:p w14:paraId="7C567F1B" w14:textId="5D0C95B5" w:rsidR="00425FBC" w:rsidRPr="00867895" w:rsidRDefault="00425FBC" w:rsidP="00867895">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Профессиональный стандарт</w:t>
      </w:r>
      <w:r w:rsidR="00867895">
        <w:rPr>
          <w:rFonts w:ascii="Times New Roman" w:eastAsia="Calibri" w:hAnsi="Times New Roman" w:cs="Times New Roman"/>
          <w:sz w:val="28"/>
          <w:szCs w:val="28"/>
        </w:rPr>
        <w:t xml:space="preserve"> </w:t>
      </w:r>
      <w:r w:rsidR="00867895" w:rsidRPr="00396C3C">
        <w:rPr>
          <w:rFonts w:ascii="Times New Roman" w:eastAsia="Calibri" w:hAnsi="Times New Roman" w:cs="Times New Roman"/>
          <w:sz w:val="28"/>
          <w:szCs w:val="28"/>
        </w:rPr>
        <w:t>20.039</w:t>
      </w:r>
      <w:r w:rsidR="00867895">
        <w:rPr>
          <w:rFonts w:ascii="Times New Roman" w:eastAsia="Calibri" w:hAnsi="Times New Roman" w:cs="Times New Roman"/>
          <w:sz w:val="28"/>
          <w:szCs w:val="28"/>
        </w:rPr>
        <w:t xml:space="preserve"> «</w:t>
      </w:r>
      <w:r w:rsidR="00396C3C" w:rsidRPr="00867895">
        <w:rPr>
          <w:rFonts w:ascii="Times New Roman" w:eastAsia="Calibri" w:hAnsi="Times New Roman" w:cs="Times New Roman"/>
          <w:sz w:val="28"/>
          <w:szCs w:val="28"/>
        </w:rPr>
        <w:t>Работник по техническому аудиту систем учета электроэнергии</w:t>
      </w:r>
      <w:r w:rsidR="00867895">
        <w:rPr>
          <w:rFonts w:ascii="Times New Roman" w:eastAsia="Calibri" w:hAnsi="Times New Roman" w:cs="Times New Roman"/>
          <w:sz w:val="28"/>
          <w:szCs w:val="28"/>
        </w:rPr>
        <w:t>»</w:t>
      </w:r>
      <w:r w:rsidR="00396C3C" w:rsidRPr="00867895">
        <w:rPr>
          <w:rFonts w:ascii="Times New Roman" w:eastAsia="Calibri" w:hAnsi="Times New Roman" w:cs="Times New Roman"/>
          <w:sz w:val="28"/>
          <w:szCs w:val="28"/>
        </w:rPr>
        <w:t xml:space="preserve"> </w:t>
      </w:r>
      <w:r w:rsidR="00867895">
        <w:rPr>
          <w:rFonts w:ascii="Times New Roman" w:eastAsia="Calibri" w:hAnsi="Times New Roman" w:cs="Times New Roman"/>
          <w:sz w:val="28"/>
          <w:szCs w:val="28"/>
        </w:rPr>
        <w:t>(У</w:t>
      </w:r>
      <w:r w:rsidR="00396C3C" w:rsidRPr="00867895">
        <w:rPr>
          <w:rFonts w:ascii="Times New Roman" w:eastAsia="Calibri" w:hAnsi="Times New Roman" w:cs="Times New Roman"/>
          <w:sz w:val="28"/>
          <w:szCs w:val="28"/>
        </w:rPr>
        <w:t>твержден Министерством труда и социальной защиты Российской Федерации от 27 июня 2018 года</w:t>
      </w:r>
      <w:r w:rsidR="00867895">
        <w:rPr>
          <w:rFonts w:ascii="Times New Roman" w:eastAsia="Calibri" w:hAnsi="Times New Roman" w:cs="Times New Roman"/>
          <w:sz w:val="28"/>
          <w:szCs w:val="28"/>
        </w:rPr>
        <w:t xml:space="preserve"> №424н)</w:t>
      </w:r>
      <w:r w:rsidR="00B34623">
        <w:rPr>
          <w:rFonts w:ascii="Times New Roman" w:eastAsia="Calibri" w:hAnsi="Times New Roman" w:cs="Times New Roman"/>
          <w:sz w:val="28"/>
          <w:szCs w:val="28"/>
        </w:rPr>
        <w:t>.</w:t>
      </w:r>
    </w:p>
    <w:p w14:paraId="347597A4" w14:textId="5A0214BE" w:rsidR="005E2BD0" w:rsidRDefault="00425FBC" w:rsidP="005E2BD0">
      <w:pPr>
        <w:numPr>
          <w:ilvl w:val="0"/>
          <w:numId w:val="2"/>
        </w:numPr>
        <w:suppressAutoHyphens/>
        <w:spacing w:after="0" w:line="276" w:lineRule="auto"/>
        <w:jc w:val="both"/>
        <w:rPr>
          <w:rFonts w:ascii="Times New Roman" w:eastAsia="Calibri" w:hAnsi="Times New Roman" w:cs="Times New Roman"/>
          <w:color w:val="000000"/>
          <w:sz w:val="28"/>
          <w:szCs w:val="28"/>
        </w:rPr>
      </w:pPr>
      <w:r w:rsidRPr="00425FBC">
        <w:rPr>
          <w:rFonts w:ascii="Times New Roman" w:eastAsia="Calibri" w:hAnsi="Times New Roman" w:cs="Times New Roman"/>
          <w:sz w:val="28"/>
          <w:szCs w:val="28"/>
        </w:rPr>
        <w:t>ЕТКС</w:t>
      </w:r>
      <w:r w:rsidR="005E2BD0">
        <w:rPr>
          <w:rFonts w:ascii="Times New Roman" w:eastAsia="Calibri" w:hAnsi="Times New Roman" w:cs="Times New Roman"/>
          <w:sz w:val="28"/>
          <w:szCs w:val="28"/>
        </w:rPr>
        <w:t xml:space="preserve"> </w:t>
      </w:r>
      <w:hyperlink r:id="rId8" w:history="1">
        <w:r w:rsidR="005E2BD0">
          <w:rPr>
            <w:rStyle w:val="a9"/>
            <w:rFonts w:ascii="Times New Roman" w:eastAsia="Calibri" w:hAnsi="Times New Roman" w:cs="Times New Roman"/>
            <w:color w:val="000099"/>
            <w:sz w:val="28"/>
            <w:szCs w:val="28"/>
          </w:rPr>
          <w:t>выпуск 9 ЕТКС</w:t>
        </w:r>
      </w:hyperlink>
      <w:r w:rsidR="005E2BD0">
        <w:rPr>
          <w:rFonts w:ascii="Times New Roman" w:eastAsia="Calibri" w:hAnsi="Times New Roman" w:cs="Times New Roman"/>
          <w:color w:val="000000"/>
          <w:sz w:val="28"/>
          <w:szCs w:val="28"/>
        </w:rPr>
        <w:t>, утвержденный Постановлением Министерства труда и социального развития Российской Федерации от 12 марта 1999 г. № 5:</w:t>
      </w:r>
    </w:p>
    <w:p w14:paraId="686407ED" w14:textId="70211B66" w:rsidR="005E2BD0" w:rsidRDefault="005E2BD0" w:rsidP="005E2BD0">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Контроллер энергосбыта;</w:t>
      </w:r>
    </w:p>
    <w:p w14:paraId="6CD67C5A" w14:textId="412500BB" w:rsidR="005E2BD0" w:rsidRDefault="005E2BD0" w:rsidP="005E2BD0">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Электромонтер по эксплуатации электросчетчиков;</w:t>
      </w:r>
    </w:p>
    <w:p w14:paraId="2B25AE57" w14:textId="4399D655" w:rsidR="005E2BD0" w:rsidRDefault="005E2BD0" w:rsidP="005E2BD0">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Электромонтер по обслуживанию подстанций;</w:t>
      </w:r>
    </w:p>
    <w:p w14:paraId="030E32CB" w14:textId="7FC050E5" w:rsidR="005E2BD0" w:rsidRDefault="005E2BD0" w:rsidP="005E2BD0">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Электромонтер по ремонту вторичной коммутации и связи;</w:t>
      </w:r>
    </w:p>
    <w:p w14:paraId="2B9F3021" w14:textId="0FEC4F1D" w:rsidR="00425FBC" w:rsidRPr="005E2BD0" w:rsidRDefault="00425FBC" w:rsidP="005E2BD0">
      <w:pPr>
        <w:numPr>
          <w:ilvl w:val="0"/>
          <w:numId w:val="1"/>
        </w:numPr>
        <w:spacing w:after="0" w:line="276" w:lineRule="auto"/>
        <w:jc w:val="both"/>
        <w:rPr>
          <w:rFonts w:ascii="Times New Roman" w:eastAsia="Calibri" w:hAnsi="Times New Roman" w:cs="Times New Roman"/>
          <w:sz w:val="28"/>
          <w:szCs w:val="28"/>
        </w:rPr>
      </w:pPr>
      <w:r w:rsidRPr="005E2BD0">
        <w:rPr>
          <w:rFonts w:ascii="Times New Roman" w:eastAsia="Calibri" w:hAnsi="Times New Roman" w:cs="Times New Roman"/>
          <w:sz w:val="28"/>
          <w:szCs w:val="28"/>
        </w:rPr>
        <w:t>Отраслевые/корпоративные стандарты</w:t>
      </w:r>
      <w:r w:rsidR="005E2BD0">
        <w:rPr>
          <w:rFonts w:ascii="Times New Roman" w:eastAsia="Calibri" w:hAnsi="Times New Roman" w:cs="Times New Roman"/>
          <w:sz w:val="28"/>
          <w:szCs w:val="28"/>
        </w:rPr>
        <w:t>;</w:t>
      </w:r>
    </w:p>
    <w:p w14:paraId="150629D9" w14:textId="56533D82" w:rsidR="00425FBC" w:rsidRDefault="00425FBC" w:rsidP="009C4B59">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Квалификационные характеристики (</w:t>
      </w:r>
      <w:proofErr w:type="spellStart"/>
      <w:r w:rsidRPr="00425FBC">
        <w:rPr>
          <w:rFonts w:ascii="Times New Roman" w:eastAsia="Calibri" w:hAnsi="Times New Roman" w:cs="Times New Roman"/>
          <w:sz w:val="28"/>
          <w:szCs w:val="28"/>
        </w:rPr>
        <w:t>профессиограмма</w:t>
      </w:r>
      <w:proofErr w:type="spellEnd"/>
      <w:r w:rsidRPr="00425FBC">
        <w:rPr>
          <w:rFonts w:ascii="Times New Roman" w:eastAsia="Calibri" w:hAnsi="Times New Roman" w:cs="Times New Roman"/>
          <w:sz w:val="28"/>
          <w:szCs w:val="28"/>
        </w:rPr>
        <w:t>)</w:t>
      </w:r>
    </w:p>
    <w:p w14:paraId="526B948B" w14:textId="691BC068" w:rsidR="00A41367" w:rsidRPr="00425FBC" w:rsidRDefault="00A41367" w:rsidP="009C4B59">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ГОСТы:</w:t>
      </w:r>
    </w:p>
    <w:p w14:paraId="0C5837F2" w14:textId="3E1B41B7" w:rsidR="00A41367" w:rsidRDefault="00A41367" w:rsidP="005E2BD0">
      <w:pPr>
        <w:numPr>
          <w:ilvl w:val="0"/>
          <w:numId w:val="1"/>
        </w:numPr>
        <w:suppressAutoHyphens/>
        <w:spacing w:after="0" w:line="276" w:lineRule="auto"/>
        <w:jc w:val="both"/>
        <w:rPr>
          <w:rFonts w:ascii="Times New Roman" w:eastAsia="Calibri" w:hAnsi="Times New Roman" w:cs="Times New Roman"/>
          <w:sz w:val="28"/>
          <w:szCs w:val="28"/>
        </w:rPr>
      </w:pPr>
      <w:r w:rsidRPr="00A41367">
        <w:rPr>
          <w:rFonts w:ascii="Times New Roman" w:eastAsia="Calibri" w:hAnsi="Times New Roman" w:cs="Times New Roman"/>
          <w:sz w:val="28"/>
          <w:szCs w:val="28"/>
        </w:rPr>
        <w:t>ГОСТ 32144–2013</w:t>
      </w:r>
      <w:r>
        <w:rPr>
          <w:rFonts w:ascii="Times New Roman" w:eastAsia="Calibri" w:hAnsi="Times New Roman" w:cs="Times New Roman"/>
          <w:sz w:val="28"/>
          <w:szCs w:val="28"/>
        </w:rPr>
        <w:t xml:space="preserve"> Нормы качества электрической энергии в системах электроснабжения общего назначения.</w:t>
      </w:r>
    </w:p>
    <w:p w14:paraId="74D71198" w14:textId="68175876" w:rsidR="00A41367" w:rsidRDefault="00A41367" w:rsidP="005E2BD0">
      <w:pPr>
        <w:numPr>
          <w:ilvl w:val="0"/>
          <w:numId w:val="1"/>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w:t>
      </w:r>
      <w:r w:rsidRPr="00A41367">
        <w:rPr>
          <w:rFonts w:ascii="Times New Roman" w:eastAsia="Calibri" w:hAnsi="Times New Roman" w:cs="Times New Roman"/>
          <w:sz w:val="28"/>
          <w:szCs w:val="28"/>
        </w:rPr>
        <w:t>ОСТ Р МЭК 61037-2001</w:t>
      </w:r>
      <w:r>
        <w:rPr>
          <w:rFonts w:ascii="Times New Roman" w:eastAsia="Calibri" w:hAnsi="Times New Roman" w:cs="Times New Roman"/>
          <w:sz w:val="28"/>
          <w:szCs w:val="28"/>
        </w:rPr>
        <w:t xml:space="preserve"> </w:t>
      </w:r>
      <w:r w:rsidRPr="00A41367">
        <w:rPr>
          <w:rFonts w:ascii="Times New Roman" w:eastAsia="Calibri" w:hAnsi="Times New Roman" w:cs="Times New Roman"/>
          <w:sz w:val="28"/>
          <w:szCs w:val="28"/>
        </w:rPr>
        <w:t>Учет электроэнергии. Тарификация и управление нагрузкой. Особые требования к электронным приемникам с импульсным управлением</w:t>
      </w:r>
      <w:r>
        <w:rPr>
          <w:rFonts w:ascii="Times New Roman" w:eastAsia="Calibri" w:hAnsi="Times New Roman" w:cs="Times New Roman"/>
          <w:sz w:val="28"/>
          <w:szCs w:val="28"/>
        </w:rPr>
        <w:t>.</w:t>
      </w:r>
    </w:p>
    <w:p w14:paraId="62A99563" w14:textId="38642A02" w:rsidR="00A41367" w:rsidRDefault="00A41367" w:rsidP="005E2BD0">
      <w:pPr>
        <w:numPr>
          <w:ilvl w:val="0"/>
          <w:numId w:val="1"/>
        </w:numPr>
        <w:suppressAutoHyphens/>
        <w:spacing w:after="0" w:line="276" w:lineRule="auto"/>
        <w:jc w:val="both"/>
        <w:rPr>
          <w:rFonts w:ascii="Times New Roman" w:eastAsia="Calibri" w:hAnsi="Times New Roman" w:cs="Times New Roman"/>
          <w:sz w:val="28"/>
          <w:szCs w:val="28"/>
        </w:rPr>
      </w:pPr>
      <w:r w:rsidRPr="00A41367">
        <w:rPr>
          <w:rFonts w:ascii="Times New Roman" w:eastAsia="Calibri" w:hAnsi="Times New Roman" w:cs="Times New Roman"/>
          <w:sz w:val="28"/>
          <w:szCs w:val="28"/>
        </w:rPr>
        <w:t>ГОСТ Р МЭК 61038-2001 Учет электроэнергии. Тарификация и управление нагрузкой. Особые требования к переключателям по времени</w:t>
      </w:r>
      <w:r>
        <w:rPr>
          <w:rFonts w:ascii="Times New Roman" w:eastAsia="Calibri" w:hAnsi="Times New Roman" w:cs="Times New Roman"/>
          <w:sz w:val="28"/>
          <w:szCs w:val="28"/>
        </w:rPr>
        <w:t>.</w:t>
      </w:r>
    </w:p>
    <w:p w14:paraId="75AC626B" w14:textId="6345E7B0" w:rsidR="009310FC" w:rsidRDefault="009310FC" w:rsidP="005E2BD0">
      <w:pPr>
        <w:numPr>
          <w:ilvl w:val="0"/>
          <w:numId w:val="1"/>
        </w:numPr>
        <w:suppressAutoHyphens/>
        <w:spacing w:after="0" w:line="276" w:lineRule="auto"/>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25990-83 Счетчики электрические активной энергии класса точности 2,0. Приемочный контроль</w:t>
      </w:r>
    </w:p>
    <w:p w14:paraId="0BD63ACF" w14:textId="3AAF5C64" w:rsidR="009310FC" w:rsidRDefault="009310FC" w:rsidP="005E2BD0">
      <w:pPr>
        <w:numPr>
          <w:ilvl w:val="0"/>
          <w:numId w:val="1"/>
        </w:numPr>
        <w:suppressAutoHyphens/>
        <w:spacing w:after="0" w:line="276" w:lineRule="auto"/>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 xml:space="preserve">ГОСТ 30206-94 Статические счетчики ватт-часов активной энергии переменного </w:t>
      </w:r>
      <w:proofErr w:type="gramStart"/>
      <w:r w:rsidRPr="009310FC">
        <w:rPr>
          <w:rFonts w:ascii="Times New Roman" w:eastAsia="Calibri" w:hAnsi="Times New Roman" w:cs="Times New Roman"/>
          <w:sz w:val="28"/>
          <w:szCs w:val="28"/>
        </w:rPr>
        <w:t>тока(</w:t>
      </w:r>
      <w:proofErr w:type="gramEnd"/>
      <w:r w:rsidRPr="009310FC">
        <w:rPr>
          <w:rFonts w:ascii="Times New Roman" w:eastAsia="Calibri" w:hAnsi="Times New Roman" w:cs="Times New Roman"/>
          <w:sz w:val="28"/>
          <w:szCs w:val="28"/>
        </w:rPr>
        <w:t>классы точности 0,2 S и 0,5 S)</w:t>
      </w:r>
    </w:p>
    <w:p w14:paraId="74783520" w14:textId="30015118" w:rsidR="009310FC" w:rsidRDefault="009310FC" w:rsidP="005E2BD0">
      <w:pPr>
        <w:numPr>
          <w:ilvl w:val="0"/>
          <w:numId w:val="1"/>
        </w:numPr>
        <w:suppressAutoHyphens/>
        <w:spacing w:after="0" w:line="276" w:lineRule="auto"/>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30012.1-2002   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r>
        <w:rPr>
          <w:rFonts w:ascii="Times New Roman" w:eastAsia="Calibri" w:hAnsi="Times New Roman" w:cs="Times New Roman"/>
          <w:sz w:val="28"/>
          <w:szCs w:val="28"/>
        </w:rPr>
        <w:t>.</w:t>
      </w:r>
    </w:p>
    <w:p w14:paraId="3D90D392" w14:textId="2A69A047" w:rsidR="009310FC" w:rsidRDefault="009310FC" w:rsidP="005E2BD0">
      <w:pPr>
        <w:numPr>
          <w:ilvl w:val="0"/>
          <w:numId w:val="1"/>
        </w:numPr>
        <w:suppressAutoHyphens/>
        <w:spacing w:after="0" w:line="276" w:lineRule="auto"/>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7746-2001 Трансформаторы тока. Общие технические условия</w:t>
      </w:r>
    </w:p>
    <w:p w14:paraId="7AD5A89C"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12.1.030-81: ССБТ. Электробезопасность. Защитное заземление и зануление;</w:t>
      </w:r>
    </w:p>
    <w:p w14:paraId="0F0E8BD1"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21.614-88: Изображения условные графические электрооборудования и проводок на планах;</w:t>
      </w:r>
    </w:p>
    <w:p w14:paraId="51E3124B"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22483-77: Жилы токопроводящие медные и алюминиевые для кабелей, проводов и шнуров;</w:t>
      </w:r>
    </w:p>
    <w:p w14:paraId="7D362E8D"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29322-2014: Напряжения стандартные;</w:t>
      </w:r>
    </w:p>
    <w:p w14:paraId="11474136"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50571.1-2009: Электроустановки низковольтные. Часть 1;</w:t>
      </w:r>
    </w:p>
    <w:p w14:paraId="1D101E00"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Р 50571.5.54-2013: Заземляющие устройства, защитные проводники и защитные проводники уравнивания потенциалов;</w:t>
      </w:r>
    </w:p>
    <w:p w14:paraId="38A25DE7"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Р 50571.16-2007: Электроустановки низковольтные. Часть 6. Испытания;</w:t>
      </w:r>
    </w:p>
    <w:p w14:paraId="32AABA09" w14:textId="77777777" w:rsidR="009310FC" w:rsidRDefault="009310FC" w:rsidP="009310FC">
      <w:pPr>
        <w:pStyle w:val="1"/>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ГОСТ Р 53769-2010: Кабели силовые с пластмассовой изоляцией на номинальное напряжение 0,66; 1 и 3 кВ. Общие технические условия;</w:t>
      </w:r>
    </w:p>
    <w:p w14:paraId="31368941" w14:textId="78DD592C" w:rsidR="009310FC" w:rsidRPr="009310FC" w:rsidRDefault="009310FC" w:rsidP="009310FC">
      <w:pPr>
        <w:pStyle w:val="1"/>
        <w:numPr>
          <w:ilvl w:val="0"/>
          <w:numId w:val="1"/>
        </w:numPr>
        <w:spacing w:after="0"/>
        <w:jc w:val="both"/>
        <w:rPr>
          <w:rFonts w:ascii="Times New Roman" w:hAnsi="Times New Roman"/>
          <w:sz w:val="28"/>
          <w:szCs w:val="28"/>
        </w:rPr>
      </w:pPr>
      <w:r>
        <w:rPr>
          <w:rFonts w:ascii="Times New Roman" w:eastAsia="Times New Roman" w:hAnsi="Times New Roman"/>
          <w:bCs/>
          <w:sz w:val="28"/>
          <w:szCs w:val="28"/>
        </w:rPr>
        <w:t>ГОСТ Р МЭК 61140-2000: Защита от поражения электрическим током;</w:t>
      </w:r>
    </w:p>
    <w:p w14:paraId="629588B9" w14:textId="0B9BD8C1" w:rsidR="005E2BD0" w:rsidRDefault="005E2BD0" w:rsidP="005E2BD0">
      <w:pPr>
        <w:numPr>
          <w:ilvl w:val="0"/>
          <w:numId w:val="1"/>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СанПиН</w:t>
      </w:r>
      <w:r>
        <w:rPr>
          <w:rFonts w:ascii="Times New Roman" w:eastAsia="Times New Roman" w:hAnsi="Times New Roman" w:cs="Times New Roman"/>
          <w:bCs/>
          <w:sz w:val="28"/>
          <w:szCs w:val="28"/>
        </w:rPr>
        <w:t xml:space="preserve"> 2.2.1/2.1.1.1278-03: Гигиенические требования к естественному, искусственному и совмещенному освещению жилых и общественных зданий.</w:t>
      </w:r>
    </w:p>
    <w:p w14:paraId="50330B4E" w14:textId="77777777" w:rsidR="005E2BD0" w:rsidRDefault="005E2BD0" w:rsidP="005E2BD0">
      <w:pPr>
        <w:numPr>
          <w:ilvl w:val="0"/>
          <w:numId w:val="1"/>
        </w:numPr>
        <w:suppressAutoHyphens/>
        <w:spacing w:after="0" w:line="276" w:lineRule="auto"/>
        <w:jc w:val="both"/>
        <w:rPr>
          <w:rFonts w:ascii="Times New Roman" w:eastAsia="Times New Roman" w:hAnsi="Times New Roman" w:cs="Times New Roman"/>
          <w:bCs/>
          <w:i/>
          <w:iCs/>
          <w:sz w:val="28"/>
          <w:szCs w:val="28"/>
        </w:rPr>
      </w:pPr>
      <w:r>
        <w:rPr>
          <w:rFonts w:ascii="Times New Roman" w:eastAsia="Calibri" w:hAnsi="Times New Roman" w:cs="Times New Roman"/>
          <w:sz w:val="28"/>
          <w:szCs w:val="28"/>
        </w:rPr>
        <w:t xml:space="preserve">СП (СНИП) </w:t>
      </w:r>
      <w:r>
        <w:rPr>
          <w:rFonts w:ascii="Times New Roman" w:eastAsia="Times New Roman" w:hAnsi="Times New Roman" w:cs="Times New Roman"/>
          <w:bCs/>
          <w:sz w:val="28"/>
          <w:szCs w:val="28"/>
        </w:rPr>
        <w:t>СНиП 3.05.06-85: Электротехнические устройства</w:t>
      </w:r>
    </w:p>
    <w:p w14:paraId="749CE960" w14:textId="77777777" w:rsidR="00A130B3" w:rsidRPr="005E2BD0" w:rsidRDefault="00A130B3" w:rsidP="009C4B59">
      <w:pPr>
        <w:keepNext/>
        <w:spacing w:after="0" w:line="276" w:lineRule="auto"/>
        <w:ind w:firstLine="709"/>
        <w:jc w:val="both"/>
        <w:outlineLvl w:val="1"/>
        <w:rPr>
          <w:rFonts w:ascii="Times New Roman" w:eastAsia="Times New Roman" w:hAnsi="Times New Roman" w:cs="Times New Roman"/>
          <w:bCs/>
          <w:sz w:val="28"/>
          <w:szCs w:val="28"/>
        </w:rPr>
      </w:pPr>
    </w:p>
    <w:p w14:paraId="06F06D07" w14:textId="70C86225"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425FBC" w:rsidRPr="00425FBC" w14:paraId="6CCAFF50" w14:textId="77777777" w:rsidTr="00425FBC">
        <w:tc>
          <w:tcPr>
            <w:tcW w:w="529" w:type="pct"/>
            <w:shd w:val="clear" w:color="auto" w:fill="BFBFBF"/>
          </w:tcPr>
          <w:p w14:paraId="724C0E0A" w14:textId="77777777" w:rsidR="00425FBC" w:rsidRPr="00425FBC" w:rsidRDefault="00425FBC" w:rsidP="00425FB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6AC398D4" w14:textId="3CB106D0" w:rsidR="00425FBC" w:rsidRPr="00441061" w:rsidRDefault="008363C7" w:rsidP="00425FBC">
            <w:pPr>
              <w:rPr>
                <w:rFonts w:ascii="Times New Roman" w:eastAsia="Calibri" w:hAnsi="Times New Roman" w:cs="Times New Roman"/>
                <w:sz w:val="28"/>
                <w:szCs w:val="28"/>
              </w:rPr>
            </w:pPr>
            <w:r w:rsidRPr="00441061">
              <w:rPr>
                <w:rFonts w:ascii="Times New Roman" w:hAnsi="Times New Roman" w:cs="Times New Roman"/>
                <w:color w:val="333333"/>
                <w:sz w:val="28"/>
                <w:szCs w:val="28"/>
              </w:rPr>
              <w:t>Контроль работы измерительных комплексов электрической энергии, установленных у физических лиц</w:t>
            </w:r>
          </w:p>
        </w:tc>
      </w:tr>
      <w:tr w:rsidR="00425FBC" w:rsidRPr="00425FBC" w14:paraId="3D7E731D" w14:textId="77777777" w:rsidTr="00425FBC">
        <w:tc>
          <w:tcPr>
            <w:tcW w:w="529" w:type="pct"/>
            <w:shd w:val="clear" w:color="auto" w:fill="BFBFBF"/>
          </w:tcPr>
          <w:p w14:paraId="42B19B65" w14:textId="77777777" w:rsidR="00425FBC" w:rsidRPr="00425FBC" w:rsidRDefault="00425FBC" w:rsidP="00425FB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32A34AEF" w14:textId="044FC172" w:rsidR="00425FBC" w:rsidRPr="00441061" w:rsidRDefault="008363C7" w:rsidP="00425FBC">
            <w:pPr>
              <w:rPr>
                <w:rFonts w:ascii="Times New Roman" w:eastAsia="Calibri" w:hAnsi="Times New Roman" w:cs="Times New Roman"/>
                <w:sz w:val="28"/>
                <w:szCs w:val="28"/>
              </w:rPr>
            </w:pPr>
            <w:r w:rsidRPr="00441061">
              <w:rPr>
                <w:rFonts w:ascii="Times New Roman" w:hAnsi="Times New Roman" w:cs="Times New Roman"/>
                <w:color w:val="333333"/>
                <w:sz w:val="28"/>
                <w:szCs w:val="28"/>
              </w:rPr>
              <w:t>Техническое обслуживание измерительных комплексов электрической энергии, установленных у физических лиц</w:t>
            </w:r>
          </w:p>
        </w:tc>
      </w:tr>
      <w:tr w:rsidR="00425FBC" w:rsidRPr="00425FBC" w14:paraId="6B01F5C6" w14:textId="77777777" w:rsidTr="00425FBC">
        <w:tc>
          <w:tcPr>
            <w:tcW w:w="529" w:type="pct"/>
            <w:shd w:val="clear" w:color="auto" w:fill="BFBFBF"/>
          </w:tcPr>
          <w:p w14:paraId="3712F388" w14:textId="77777777" w:rsidR="00425FBC" w:rsidRPr="00425FBC" w:rsidRDefault="00425FBC" w:rsidP="00425FB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D1573A2" w14:textId="32740D20" w:rsidR="00425FBC" w:rsidRPr="00441061" w:rsidRDefault="008363C7" w:rsidP="00425FBC">
            <w:pPr>
              <w:rPr>
                <w:rFonts w:ascii="Times New Roman" w:eastAsia="Calibri" w:hAnsi="Times New Roman" w:cs="Times New Roman"/>
                <w:sz w:val="28"/>
                <w:szCs w:val="28"/>
              </w:rPr>
            </w:pPr>
            <w:r w:rsidRPr="00441061">
              <w:rPr>
                <w:rFonts w:ascii="Times New Roman" w:hAnsi="Times New Roman" w:cs="Times New Roman"/>
                <w:color w:val="333333"/>
                <w:sz w:val="28"/>
                <w:szCs w:val="28"/>
              </w:rPr>
              <w:t>Техническое обслуживание систем учета электроэнергии, установленных у юридических лиц</w:t>
            </w:r>
          </w:p>
        </w:tc>
      </w:tr>
      <w:tr w:rsidR="00425FBC" w:rsidRPr="00425FBC" w14:paraId="077039F1" w14:textId="77777777" w:rsidTr="00425FBC">
        <w:tc>
          <w:tcPr>
            <w:tcW w:w="529" w:type="pct"/>
            <w:shd w:val="clear" w:color="auto" w:fill="BFBFBF"/>
          </w:tcPr>
          <w:p w14:paraId="453EAABC" w14:textId="0E91FDE5" w:rsidR="00425FBC" w:rsidRPr="008363C7" w:rsidRDefault="008363C7"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1028C73D" w14:textId="2080F483" w:rsidR="00425FBC" w:rsidRPr="00441061" w:rsidRDefault="008363C7" w:rsidP="00425FBC">
            <w:pPr>
              <w:rPr>
                <w:rFonts w:ascii="Times New Roman" w:eastAsia="Calibri" w:hAnsi="Times New Roman" w:cs="Times New Roman"/>
                <w:sz w:val="28"/>
                <w:szCs w:val="28"/>
              </w:rPr>
            </w:pPr>
            <w:r w:rsidRPr="00441061">
              <w:rPr>
                <w:rFonts w:ascii="Times New Roman" w:hAnsi="Times New Roman" w:cs="Times New Roman"/>
                <w:color w:val="333333"/>
                <w:sz w:val="28"/>
                <w:szCs w:val="28"/>
              </w:rPr>
              <w:t>Контроль работы измерительных комплексов электроэнергии, установленных у юридических лиц</w:t>
            </w:r>
          </w:p>
        </w:tc>
      </w:tr>
      <w:tr w:rsidR="008363C7" w:rsidRPr="00425FBC" w14:paraId="2A2C159D" w14:textId="77777777" w:rsidTr="00425FBC">
        <w:tc>
          <w:tcPr>
            <w:tcW w:w="529" w:type="pct"/>
            <w:shd w:val="clear" w:color="auto" w:fill="BFBFBF"/>
          </w:tcPr>
          <w:p w14:paraId="2B59521E" w14:textId="6B95C3D3" w:rsidR="008363C7" w:rsidRDefault="008363C7"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Pr>
          <w:p w14:paraId="1CB01541" w14:textId="264AB83F" w:rsidR="008363C7" w:rsidRPr="00441061" w:rsidRDefault="008363C7" w:rsidP="00425FBC">
            <w:pPr>
              <w:rPr>
                <w:rFonts w:ascii="Times New Roman" w:eastAsia="Calibri" w:hAnsi="Times New Roman" w:cs="Times New Roman"/>
                <w:sz w:val="28"/>
                <w:szCs w:val="28"/>
              </w:rPr>
            </w:pPr>
            <w:r w:rsidRPr="00441061">
              <w:rPr>
                <w:rFonts w:ascii="Times New Roman" w:hAnsi="Times New Roman" w:cs="Times New Roman"/>
                <w:color w:val="333333"/>
                <w:sz w:val="28"/>
                <w:szCs w:val="28"/>
              </w:rPr>
              <w:t>Контроль соблюдения договоров энергоснабжения</w:t>
            </w:r>
          </w:p>
        </w:tc>
      </w:tr>
      <w:tr w:rsidR="008363C7" w:rsidRPr="00425FBC" w14:paraId="32D9E0E7" w14:textId="77777777" w:rsidTr="00425FBC">
        <w:tc>
          <w:tcPr>
            <w:tcW w:w="529" w:type="pct"/>
            <w:shd w:val="clear" w:color="auto" w:fill="BFBFBF"/>
          </w:tcPr>
          <w:p w14:paraId="2F234795" w14:textId="6B86618C" w:rsidR="008363C7" w:rsidRDefault="008363C7"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471" w:type="pct"/>
          </w:tcPr>
          <w:p w14:paraId="777DDED1" w14:textId="0ECBBD23" w:rsidR="008363C7" w:rsidRPr="00441061" w:rsidRDefault="00441061" w:rsidP="00425FBC">
            <w:pPr>
              <w:rPr>
                <w:rFonts w:ascii="Times New Roman" w:eastAsia="Calibri" w:hAnsi="Times New Roman" w:cs="Times New Roman"/>
                <w:sz w:val="28"/>
                <w:szCs w:val="28"/>
              </w:rPr>
            </w:pPr>
            <w:r w:rsidRPr="00441061">
              <w:rPr>
                <w:rFonts w:ascii="Times New Roman" w:hAnsi="Times New Roman" w:cs="Times New Roman"/>
                <w:sz w:val="28"/>
                <w:szCs w:val="28"/>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p>
        </w:tc>
      </w:tr>
      <w:tr w:rsidR="008363C7" w:rsidRPr="00425FBC" w14:paraId="2CF8FB16" w14:textId="77777777" w:rsidTr="00425FBC">
        <w:tc>
          <w:tcPr>
            <w:tcW w:w="529" w:type="pct"/>
            <w:shd w:val="clear" w:color="auto" w:fill="BFBFBF"/>
          </w:tcPr>
          <w:p w14:paraId="02CE2ACD" w14:textId="66C558CD" w:rsidR="008363C7" w:rsidRDefault="008363C7"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471" w:type="pct"/>
          </w:tcPr>
          <w:p w14:paraId="3A4CBCEF" w14:textId="191F9E3B" w:rsidR="008363C7" w:rsidRPr="00441061" w:rsidRDefault="00441061" w:rsidP="00425FBC">
            <w:pPr>
              <w:rPr>
                <w:rFonts w:ascii="Times New Roman" w:eastAsia="Calibri" w:hAnsi="Times New Roman" w:cs="Times New Roman"/>
                <w:sz w:val="28"/>
                <w:szCs w:val="28"/>
              </w:rPr>
            </w:pPr>
            <w:r w:rsidRPr="00441061">
              <w:rPr>
                <w:rFonts w:ascii="Times New Roman" w:hAnsi="Times New Roman" w:cs="Times New Roman"/>
                <w:sz w:val="28"/>
                <w:szCs w:val="28"/>
              </w:rPr>
              <w:t>Проверка и наладка электрооборудования.</w:t>
            </w:r>
          </w:p>
        </w:tc>
      </w:tr>
      <w:tr w:rsidR="00441061" w:rsidRPr="00425FBC" w14:paraId="3DBC0309" w14:textId="77777777" w:rsidTr="00425FBC">
        <w:tc>
          <w:tcPr>
            <w:tcW w:w="529" w:type="pct"/>
            <w:shd w:val="clear" w:color="auto" w:fill="BFBFBF"/>
          </w:tcPr>
          <w:p w14:paraId="078CB903" w14:textId="46D3D166"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471" w:type="pct"/>
          </w:tcPr>
          <w:p w14:paraId="3CA269A7" w14:textId="74F5D79E" w:rsidR="00441061" w:rsidRPr="00441061" w:rsidRDefault="00441061" w:rsidP="00425FBC">
            <w:pPr>
              <w:rPr>
                <w:rFonts w:ascii="Times New Roman" w:hAnsi="Times New Roman" w:cs="Times New Roman"/>
                <w:sz w:val="28"/>
                <w:szCs w:val="28"/>
              </w:rPr>
            </w:pPr>
            <w:r>
              <w:rPr>
                <w:rFonts w:ascii="Times New Roman" w:hAnsi="Times New Roman" w:cs="Times New Roman"/>
                <w:color w:val="000000"/>
                <w:sz w:val="28"/>
                <w:szCs w:val="28"/>
              </w:rPr>
              <w:t>В</w:t>
            </w:r>
            <w:r w:rsidRPr="00441061">
              <w:rPr>
                <w:rFonts w:ascii="Times New Roman" w:hAnsi="Times New Roman" w:cs="Times New Roman"/>
                <w:color w:val="000000"/>
                <w:sz w:val="28"/>
                <w:szCs w:val="28"/>
              </w:rPr>
              <w:t>ыполнение сборки, монтажа и демонтажа электронных приборов и устройств</w:t>
            </w:r>
          </w:p>
        </w:tc>
      </w:tr>
      <w:tr w:rsidR="00441061" w:rsidRPr="00425FBC" w14:paraId="196F1E02" w14:textId="77777777" w:rsidTr="00425FBC">
        <w:tc>
          <w:tcPr>
            <w:tcW w:w="529" w:type="pct"/>
            <w:shd w:val="clear" w:color="auto" w:fill="BFBFBF"/>
          </w:tcPr>
          <w:p w14:paraId="0E5D31CF" w14:textId="47151789"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471" w:type="pct"/>
          </w:tcPr>
          <w:p w14:paraId="284C7D49" w14:textId="228D1FAB" w:rsidR="00441061" w:rsidRPr="00441061" w:rsidRDefault="00441061" w:rsidP="00425FBC">
            <w:pPr>
              <w:rPr>
                <w:rFonts w:ascii="Times New Roman" w:hAnsi="Times New Roman" w:cs="Times New Roman"/>
                <w:color w:val="000000"/>
                <w:sz w:val="28"/>
                <w:szCs w:val="28"/>
              </w:rPr>
            </w:pPr>
            <w:r>
              <w:rPr>
                <w:rFonts w:ascii="Times New Roman" w:hAnsi="Times New Roman" w:cs="Times New Roman"/>
                <w:color w:val="000000"/>
                <w:sz w:val="28"/>
                <w:szCs w:val="28"/>
              </w:rPr>
              <w:t>П</w:t>
            </w:r>
            <w:r w:rsidRPr="00441061">
              <w:rPr>
                <w:rFonts w:ascii="Times New Roman" w:hAnsi="Times New Roman" w:cs="Times New Roman"/>
                <w:color w:val="000000"/>
                <w:sz w:val="28"/>
                <w:szCs w:val="28"/>
              </w:rPr>
              <w:t>роведение технического обслуживания и ремонта электронных приборов и устройств;</w:t>
            </w:r>
          </w:p>
        </w:tc>
      </w:tr>
      <w:tr w:rsidR="00441061" w:rsidRPr="00425FBC" w14:paraId="2E57D29C" w14:textId="77777777" w:rsidTr="00425FBC">
        <w:tc>
          <w:tcPr>
            <w:tcW w:w="529" w:type="pct"/>
            <w:shd w:val="clear" w:color="auto" w:fill="BFBFBF"/>
          </w:tcPr>
          <w:p w14:paraId="56DEE6F3" w14:textId="77034985"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471" w:type="pct"/>
          </w:tcPr>
          <w:p w14:paraId="404EE945" w14:textId="39F8CAB2" w:rsidR="00441061" w:rsidRPr="00441061" w:rsidRDefault="00441061" w:rsidP="00425FBC">
            <w:pPr>
              <w:rPr>
                <w:rFonts w:ascii="Times New Roman" w:hAnsi="Times New Roman" w:cs="Times New Roman"/>
                <w:color w:val="000000"/>
                <w:sz w:val="28"/>
                <w:szCs w:val="28"/>
              </w:rPr>
            </w:pPr>
            <w:r w:rsidRPr="00441061">
              <w:rPr>
                <w:rFonts w:ascii="Times New Roman" w:hAnsi="Times New Roman" w:cs="Times New Roman"/>
                <w:color w:val="333333"/>
                <w:sz w:val="28"/>
                <w:szCs w:val="28"/>
                <w:shd w:val="clear" w:color="auto" w:fill="FFFFFF"/>
              </w:rPr>
              <w:t>Техническое обслуживание оборудования электрических подстанций и сетей</w:t>
            </w:r>
          </w:p>
        </w:tc>
      </w:tr>
      <w:tr w:rsidR="00441061" w:rsidRPr="00425FBC" w14:paraId="7A1BE048" w14:textId="77777777" w:rsidTr="00425FBC">
        <w:tc>
          <w:tcPr>
            <w:tcW w:w="529" w:type="pct"/>
            <w:shd w:val="clear" w:color="auto" w:fill="BFBFBF"/>
          </w:tcPr>
          <w:p w14:paraId="7A377CA4" w14:textId="2D213B72"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471" w:type="pct"/>
          </w:tcPr>
          <w:p w14:paraId="3DB594D7" w14:textId="453ED376" w:rsidR="00441061" w:rsidRPr="00441061" w:rsidRDefault="00441061" w:rsidP="00425FBC">
            <w:pPr>
              <w:rPr>
                <w:rFonts w:ascii="Times New Roman" w:hAnsi="Times New Roman" w:cs="Times New Roman"/>
                <w:color w:val="000000"/>
                <w:sz w:val="28"/>
                <w:szCs w:val="28"/>
              </w:rPr>
            </w:pPr>
            <w:r w:rsidRPr="00441061">
              <w:rPr>
                <w:rFonts w:ascii="Times New Roman" w:hAnsi="Times New Roman" w:cs="Times New Roman"/>
                <w:color w:val="333333"/>
                <w:sz w:val="28"/>
                <w:szCs w:val="28"/>
                <w:shd w:val="clear" w:color="auto" w:fill="FFFFFF"/>
              </w:rPr>
              <w:t>Организация работ по ремонту оборудования электрических подстанций и сетей</w:t>
            </w:r>
          </w:p>
        </w:tc>
      </w:tr>
      <w:tr w:rsidR="00441061" w:rsidRPr="00425FBC" w14:paraId="6D76B54E" w14:textId="77777777" w:rsidTr="00425FBC">
        <w:tc>
          <w:tcPr>
            <w:tcW w:w="529" w:type="pct"/>
            <w:shd w:val="clear" w:color="auto" w:fill="BFBFBF"/>
          </w:tcPr>
          <w:p w14:paraId="1A7824BE" w14:textId="5E960925"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471" w:type="pct"/>
          </w:tcPr>
          <w:p w14:paraId="0E2646CC" w14:textId="1661F3D4" w:rsidR="00441061" w:rsidRPr="00441061" w:rsidRDefault="00441061" w:rsidP="00441061">
            <w:pPr>
              <w:tabs>
                <w:tab w:val="left" w:pos="1368"/>
              </w:tabs>
              <w:rPr>
                <w:rFonts w:ascii="Times New Roman" w:hAnsi="Times New Roman" w:cs="Times New Roman"/>
                <w:color w:val="000000"/>
                <w:sz w:val="28"/>
                <w:szCs w:val="28"/>
              </w:rPr>
            </w:pPr>
            <w:r w:rsidRPr="00441061">
              <w:rPr>
                <w:rFonts w:ascii="Times New Roman" w:hAnsi="Times New Roman" w:cs="Times New Roman"/>
                <w:color w:val="333333"/>
                <w:sz w:val="28"/>
                <w:szCs w:val="28"/>
                <w:shd w:val="clear" w:color="auto" w:fill="FFFFFF"/>
              </w:rPr>
              <w:t>Диагностирование состояния оборудования электрических подстанций и сетей электроснабжения</w:t>
            </w:r>
          </w:p>
        </w:tc>
      </w:tr>
      <w:tr w:rsidR="00441061" w:rsidRPr="00425FBC" w14:paraId="0E4C0224" w14:textId="77777777" w:rsidTr="00425FBC">
        <w:tc>
          <w:tcPr>
            <w:tcW w:w="529" w:type="pct"/>
            <w:shd w:val="clear" w:color="auto" w:fill="BFBFBF"/>
          </w:tcPr>
          <w:p w14:paraId="7E167030" w14:textId="2FE1C20F" w:rsidR="00441061" w:rsidRDefault="00441061" w:rsidP="00425FBC">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471" w:type="pct"/>
          </w:tcPr>
          <w:p w14:paraId="3DDACF35" w14:textId="2C71685E" w:rsidR="00441061" w:rsidRPr="00BB3BED" w:rsidRDefault="00441061" w:rsidP="00425FBC">
            <w:pPr>
              <w:rPr>
                <w:rFonts w:ascii="Times New Roman" w:hAnsi="Times New Roman" w:cs="Times New Roman"/>
                <w:color w:val="000000"/>
                <w:sz w:val="28"/>
                <w:szCs w:val="28"/>
              </w:rPr>
            </w:pPr>
            <w:r w:rsidRPr="00BB3BED">
              <w:rPr>
                <w:rFonts w:ascii="Times New Roman" w:hAnsi="Times New Roman" w:cs="Times New Roman"/>
                <w:color w:val="333333"/>
                <w:sz w:val="28"/>
                <w:szCs w:val="28"/>
                <w:shd w:val="clear" w:color="auto" w:fill="FFFFFF"/>
              </w:rPr>
              <w:t>Техническое обслуживание сложного электрического и электромеханического оборудования с электронным управлением</w:t>
            </w:r>
          </w:p>
        </w:tc>
      </w:tr>
    </w:tbl>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7B6BE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70391" w14:textId="77777777" w:rsidR="00BA1187" w:rsidRDefault="00BA1187" w:rsidP="00A130B3">
      <w:pPr>
        <w:spacing w:after="0" w:line="240" w:lineRule="auto"/>
      </w:pPr>
      <w:r>
        <w:separator/>
      </w:r>
    </w:p>
  </w:endnote>
  <w:endnote w:type="continuationSeparator" w:id="0">
    <w:p w14:paraId="346B6F1D" w14:textId="77777777" w:rsidR="00BA1187" w:rsidRDefault="00BA1187"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303619"/>
      <w:docPartObj>
        <w:docPartGallery w:val="Page Numbers (Bottom of Page)"/>
        <w:docPartUnique/>
      </w:docPartObj>
    </w:sdtPr>
    <w:sdtContent>
      <w:p w14:paraId="1EC51F36" w14:textId="5E67A6D7" w:rsidR="00A130B3" w:rsidRDefault="00A130B3">
        <w:pPr>
          <w:pStyle w:val="a7"/>
          <w:jc w:val="center"/>
        </w:pPr>
        <w:r>
          <w:fldChar w:fldCharType="begin"/>
        </w:r>
        <w:r>
          <w:instrText>PAGE   \* MERGEFORMAT</w:instrText>
        </w:r>
        <w:r>
          <w:fldChar w:fldCharType="separate"/>
        </w:r>
        <w:r>
          <w:t>2</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02DA" w14:textId="77777777" w:rsidR="00BA1187" w:rsidRDefault="00BA1187" w:rsidP="00A130B3">
      <w:pPr>
        <w:spacing w:after="0" w:line="240" w:lineRule="auto"/>
      </w:pPr>
      <w:r>
        <w:separator/>
      </w:r>
    </w:p>
  </w:footnote>
  <w:footnote w:type="continuationSeparator" w:id="0">
    <w:p w14:paraId="7FA05C91" w14:textId="77777777" w:rsidR="00BA1187" w:rsidRDefault="00BA1187"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23889754">
    <w:abstractNumId w:val="1"/>
  </w:num>
  <w:num w:numId="2" w16cid:durableId="206019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54085"/>
    <w:rsid w:val="001262E4"/>
    <w:rsid w:val="001B15DE"/>
    <w:rsid w:val="00353657"/>
    <w:rsid w:val="00396C3C"/>
    <w:rsid w:val="003D0CC1"/>
    <w:rsid w:val="003F4917"/>
    <w:rsid w:val="00425FBC"/>
    <w:rsid w:val="00441061"/>
    <w:rsid w:val="004C3F62"/>
    <w:rsid w:val="004F5C21"/>
    <w:rsid w:val="0051352D"/>
    <w:rsid w:val="00532AD0"/>
    <w:rsid w:val="005911D4"/>
    <w:rsid w:val="00596E5D"/>
    <w:rsid w:val="005E2BD0"/>
    <w:rsid w:val="00716F94"/>
    <w:rsid w:val="0078241E"/>
    <w:rsid w:val="007B6BE1"/>
    <w:rsid w:val="007C5A54"/>
    <w:rsid w:val="007C6E98"/>
    <w:rsid w:val="007F3D43"/>
    <w:rsid w:val="008363C7"/>
    <w:rsid w:val="008514BE"/>
    <w:rsid w:val="00857BCC"/>
    <w:rsid w:val="00867895"/>
    <w:rsid w:val="009310FC"/>
    <w:rsid w:val="009C4B59"/>
    <w:rsid w:val="009F616C"/>
    <w:rsid w:val="00A130B3"/>
    <w:rsid w:val="00A41367"/>
    <w:rsid w:val="00A87E1E"/>
    <w:rsid w:val="00AA1894"/>
    <w:rsid w:val="00AB059B"/>
    <w:rsid w:val="00B34623"/>
    <w:rsid w:val="00B96387"/>
    <w:rsid w:val="00BA1187"/>
    <w:rsid w:val="00BB3BED"/>
    <w:rsid w:val="00C60ACD"/>
    <w:rsid w:val="00D00512"/>
    <w:rsid w:val="00D03353"/>
    <w:rsid w:val="00D1605F"/>
    <w:rsid w:val="00D66BF7"/>
    <w:rsid w:val="00E110E4"/>
    <w:rsid w:val="00E24415"/>
    <w:rsid w:val="00F428B1"/>
    <w:rsid w:val="00F65907"/>
    <w:rsid w:val="00F73C07"/>
    <w:rsid w:val="00F8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character" w:styleId="a9">
    <w:name w:val="Hyperlink"/>
    <w:rsid w:val="005E2BD0"/>
    <w:rPr>
      <w:color w:val="000080"/>
      <w:u w:val="single"/>
    </w:rPr>
  </w:style>
  <w:style w:type="character" w:styleId="aa">
    <w:name w:val="FollowedHyperlink"/>
    <w:basedOn w:val="a0"/>
    <w:uiPriority w:val="99"/>
    <w:semiHidden/>
    <w:unhideWhenUsed/>
    <w:rsid w:val="005E2BD0"/>
    <w:rPr>
      <w:color w:val="954F72" w:themeColor="followedHyperlink"/>
      <w:u w:val="single"/>
    </w:rPr>
  </w:style>
  <w:style w:type="paragraph" w:customStyle="1" w:styleId="1">
    <w:name w:val="Абзац списка1"/>
    <w:basedOn w:val="a"/>
    <w:rsid w:val="009310FC"/>
    <w:pPr>
      <w:suppressAutoHyphens/>
      <w:spacing w:after="200" w:line="276"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zlog.ru/etks/etks-9_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Мишутин Максим Сергеевич</cp:lastModifiedBy>
  <cp:revision>2</cp:revision>
  <dcterms:created xsi:type="dcterms:W3CDTF">2024-10-18T10:19:00Z</dcterms:created>
  <dcterms:modified xsi:type="dcterms:W3CDTF">2024-10-18T10:19:00Z</dcterms:modified>
</cp:coreProperties>
</file>