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5AC7" w14:textId="77777777" w:rsidR="00CC7BC6" w:rsidRDefault="00CC7B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b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CC7BC6" w14:paraId="6DC29C72" w14:textId="77777777">
        <w:tc>
          <w:tcPr>
            <w:tcW w:w="5419" w:type="dxa"/>
          </w:tcPr>
          <w:p w14:paraId="00DD463C" w14:textId="77777777" w:rsidR="00CC7BC6" w:rsidRDefault="0034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4D18CA6" wp14:editId="460D7819">
                  <wp:extent cx="3441881" cy="134004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43DC1947" w14:textId="77777777" w:rsidR="00CC7BC6" w:rsidRDefault="00CC7BC6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5DF8BD0B" w14:textId="77777777" w:rsidR="00CC7BC6" w:rsidRDefault="00CC7BC6">
      <w:pPr>
        <w:rPr>
          <w:sz w:val="28"/>
          <w:szCs w:val="28"/>
        </w:rPr>
      </w:pPr>
    </w:p>
    <w:p w14:paraId="2A79441C" w14:textId="77777777" w:rsidR="00CC7BC6" w:rsidRDefault="00CC7BC6">
      <w:pPr>
        <w:rPr>
          <w:sz w:val="28"/>
          <w:szCs w:val="28"/>
        </w:rPr>
      </w:pPr>
    </w:p>
    <w:p w14:paraId="0936BC58" w14:textId="77777777" w:rsidR="00CC7BC6" w:rsidRDefault="00CC7BC6">
      <w:pPr>
        <w:rPr>
          <w:sz w:val="28"/>
          <w:szCs w:val="28"/>
        </w:rPr>
      </w:pPr>
    </w:p>
    <w:p w14:paraId="13E42B1A" w14:textId="77777777" w:rsidR="00CC7BC6" w:rsidRDefault="00CC7BC6">
      <w:pPr>
        <w:rPr>
          <w:sz w:val="28"/>
          <w:szCs w:val="28"/>
        </w:rPr>
      </w:pPr>
    </w:p>
    <w:p w14:paraId="33564197" w14:textId="77777777" w:rsidR="00CC7BC6" w:rsidRDefault="00CC7BC6">
      <w:pPr>
        <w:rPr>
          <w:sz w:val="28"/>
          <w:szCs w:val="28"/>
        </w:rPr>
      </w:pPr>
    </w:p>
    <w:p w14:paraId="0F1EF9BA" w14:textId="77777777" w:rsidR="00CC7BC6" w:rsidRDefault="0034632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325F0D11" w14:textId="77777777" w:rsidR="00CC7BC6" w:rsidRDefault="0034632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«Виноделие»</w:t>
      </w:r>
    </w:p>
    <w:p w14:paraId="03851D5F" w14:textId="77777777" w:rsidR="00CC7BC6" w:rsidRDefault="00CC7BC6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4C470F9" w14:textId="77777777" w:rsidR="00CC7BC6" w:rsidRDefault="00CC7BC6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F2EC16C" w14:textId="77777777" w:rsidR="00CC7BC6" w:rsidRDefault="00CC7BC6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FBF1237" w14:textId="77777777" w:rsidR="00CC7BC6" w:rsidRDefault="00CC7BC6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402ABAD9" w14:textId="77777777" w:rsidR="00CC7BC6" w:rsidRDefault="00CC7BC6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424EDBC4" w14:textId="77777777" w:rsidR="00CC7BC6" w:rsidRDefault="0034632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651CC3C" w14:textId="77777777" w:rsidR="00CC7BC6" w:rsidRDefault="00CC7B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5186C" w14:textId="77777777" w:rsidR="00CC7BC6" w:rsidRDefault="0034632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«Виноделие»</w:t>
      </w:r>
    </w:p>
    <w:p w14:paraId="57D1473E" w14:textId="77777777" w:rsidR="00CC7BC6" w:rsidRDefault="00CC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70937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1947D7" w14:textId="77777777" w:rsidR="00CC7BC6" w:rsidRDefault="003463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Винодел на официальном языке называется технологом бродильных производств и виноделия.</w:t>
      </w:r>
    </w:p>
    <w:p w14:paraId="3DE5DA2C" w14:textId="7EB0CC05" w:rsidR="00CC7BC6" w:rsidRDefault="003463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Винодел </w:t>
      </w:r>
      <w:r w:rsidR="00647D0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—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специалист, который не только понимает толк в вине, но и точно знает, от чего зависит тот или иной вкус. Он из разных сортов винограда создаёт особый купаж, т.е. смесь, где каждый сорт занимает определённую долю. Винодел-технолог может работать как на маленьких винодельческих предприятиях, так и на крупных заводах по производству вин и коньяков. Специалист-винодел, работая на винодельческих предприятиях, следит за соблюдением рецептур и температурным режимом в помещении, за конвейерами по розливу вина. Винодел отвечает за качество.  Также винодел может сотрудничать с организациями, контролирующими качество алкогольной продукции, заниматься научной работой в научно-исследовательских институтах.</w:t>
      </w:r>
    </w:p>
    <w:p w14:paraId="35EFA65F" w14:textId="77777777" w:rsidR="00CC7BC6" w:rsidRDefault="003463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Профессия винодела предполагает интерес к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тонкий вкус и обоняние, хорошую память на вкусы и запахи, аналитический склад ума, внимательность, наблюдательность, терпеливость и аккуратность. В основе создания вина лежат химические процессы. Винодел-технолог это, в первую очередь, специалист по органической химии. Но, кроме этого, он должен иметь познания в области ампелографии (науки о сортах винограда), хорошо знать организацию производственного процесса, уметь чувствовать мельчайшие оттенки вкуса и улавливать ароматы.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оценке готового продукта задействованы почти все органы чувств. На первом месте, конечно, - вкус и обоняние, не менее важно зрение, подключен даже слух - например, при дегустации игристых вин.</w:t>
      </w:r>
    </w:p>
    <w:p w14:paraId="45CE62ED" w14:textId="77777777" w:rsidR="00CC7BC6" w:rsidRDefault="003463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России происходят существенные процессы изменения культуры потребления алкогольных напитков — все больше людей отдают предпочтение не водке и крепкому алкоголю, а качественным винам. Принятый в конце 2019 года закон о виноградарстве и виноделии в Российской Федерации открывает новые возможности и перспективы развития виноделия в России, а это значит, что профессия винодела будет еще более востребованной и актуальной в будущем.</w:t>
      </w:r>
    </w:p>
    <w:p w14:paraId="19B604D4" w14:textId="77777777" w:rsidR="00CC7BC6" w:rsidRDefault="00CC7B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E3ED9D" w14:textId="77777777" w:rsidR="00CC7BC6" w:rsidRDefault="0034632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11F8D82" w14:textId="77777777" w:rsidR="00CC7BC6" w:rsidRDefault="003463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284763D" w14:textId="77777777" w:rsidR="00CC7BC6" w:rsidRDefault="00346329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ФГОС СПО: Федеральный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b/>
          <w:smallCap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 по специальности 19.02.11 Технология продуктов питания из растительного сырья (утвержден приказом Министерства просвещения Российской Федерации от 18 мая 2022 г. № 341)</w:t>
      </w:r>
    </w:p>
    <w:p w14:paraId="3EB8DCF9" w14:textId="77777777" w:rsidR="00CC7BC6" w:rsidRDefault="00346329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стандарт: Специалист по технологии продуктов питания из растительного сырья (утвержден приказом Министерства труда и социальной защиты Российской Федерации от 28 октября 2019 г. N 694н)</w:t>
      </w:r>
    </w:p>
    <w:p w14:paraId="55021BFD" w14:textId="77777777" w:rsidR="00CC7BC6" w:rsidRDefault="00346329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ЕТКС: Единый тарифно-квалификационный справочник работ и профессий рабочих (ЕТКС). Выпуск №51 (утвержден Постановлением Минтруда РФ от 05.03.2004 N 30),</w:t>
      </w:r>
      <w:r>
        <w:rPr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«Производство алкогольной и безалкогольной продукции»: Обработчик виноматериалов и вина. </w:t>
      </w:r>
    </w:p>
    <w:p w14:paraId="4CF8A974" w14:textId="77777777" w:rsidR="00CC7BC6" w:rsidRDefault="00346329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ГОСТы:</w:t>
      </w:r>
    </w:p>
    <w:p w14:paraId="7A899A3C" w14:textId="77777777" w:rsidR="00CC7BC6" w:rsidRDefault="00355F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346329">
          <w:rPr>
            <w:rFonts w:ascii="Times New Roman" w:eastAsia="Times New Roman" w:hAnsi="Times New Roman" w:cs="Times New Roman"/>
            <w:sz w:val="28"/>
            <w:szCs w:val="28"/>
          </w:rPr>
          <w:t>ГОСТ Р 52335–2005</w:t>
        </w:r>
      </w:hyperlink>
      <w:r w:rsidR="00346329">
        <w:rPr>
          <w:rFonts w:ascii="Times New Roman" w:eastAsia="Times New Roman" w:hAnsi="Times New Roman" w:cs="Times New Roman"/>
          <w:sz w:val="28"/>
          <w:szCs w:val="28"/>
        </w:rPr>
        <w:t xml:space="preserve"> Продукция винодельческая. Термины и определения; </w:t>
      </w:r>
    </w:p>
    <w:p w14:paraId="0BEEDA80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32030-2013 Вина столовые и виноматериалы столовые. Общие технические условия;</w:t>
      </w:r>
    </w:p>
    <w:p w14:paraId="654106C9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32030-2021 Вина. Общие технические условия;</w:t>
      </w:r>
    </w:p>
    <w:p w14:paraId="0AAE4642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32715-2014 Вина ликерные, вина ликерные защищенных географических указаний, вина ликерные защищенных наименований места происхождения. Общие технические условия;</w:t>
      </w:r>
    </w:p>
    <w:p w14:paraId="5ACA0168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33336-2015 ГОСТ Вина игристые. Общие технические условия;</w:t>
      </w:r>
    </w:p>
    <w:p w14:paraId="12A4CBCD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31730-2012 Правила приемки и методы отбора проб; </w:t>
      </w:r>
    </w:p>
    <w:p w14:paraId="572B22DB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32051-2013 Методы органолептического анализа;</w:t>
      </w:r>
    </w:p>
    <w:p w14:paraId="2CE50BEB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32095-2013 Метод определения объемной доли этилового спирта;</w:t>
      </w:r>
    </w:p>
    <w:p w14:paraId="6A070079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32114-2013 Методы определения массовой концентрации титруемых кислот;</w:t>
      </w:r>
    </w:p>
    <w:p w14:paraId="29AA1473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32115-2013 Метод определения массовой концентрации свободного и общего диоксида серы;</w:t>
      </w:r>
    </w:p>
    <w:p w14:paraId="7CDF483B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32001-2012 Метод определения массовой концентрации летучих кислот;</w:t>
      </w:r>
    </w:p>
    <w:p w14:paraId="1CE2F214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«О виноградарстве и виноделии в Российской Федерации» от 27.12.2019 года N 468-ФЗ;</w:t>
      </w:r>
    </w:p>
    <w:p w14:paraId="496D9972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10444.12-2013 Микробиология пищевых продуктов и кормов для животных. Методы выявления и подсчета количества дрожжей и плесневых грибов;</w:t>
      </w:r>
    </w:p>
    <w:p w14:paraId="0CA47C64" w14:textId="77777777" w:rsidR="00CC7BC6" w:rsidRDefault="003463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10444.15-94 Продукты пищевые. Методы определения количества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мезофильных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аэробных и факультативно-анаэробных микроорганизмов.</w:t>
      </w:r>
    </w:p>
    <w:p w14:paraId="1D44B0DE" w14:textId="77777777" w:rsidR="00CC7BC6" w:rsidRDefault="00CC7B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41F263" w14:textId="77777777" w:rsidR="00CC7BC6" w:rsidRDefault="00346329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tbl>
      <w:tblPr>
        <w:tblStyle w:val="af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CC7BC6" w14:paraId="16098FE1" w14:textId="77777777">
        <w:tc>
          <w:tcPr>
            <w:tcW w:w="989" w:type="dxa"/>
            <w:shd w:val="clear" w:color="auto" w:fill="92D050"/>
          </w:tcPr>
          <w:p w14:paraId="4FFCB394" w14:textId="77777777" w:rsidR="00CC7BC6" w:rsidRDefault="003463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2C821919" w14:textId="77777777" w:rsidR="00CC7BC6" w:rsidRDefault="0034632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C7BC6" w14:paraId="1A475AE1" w14:textId="77777777">
        <w:tc>
          <w:tcPr>
            <w:tcW w:w="989" w:type="dxa"/>
            <w:shd w:val="clear" w:color="auto" w:fill="BFBFBF"/>
          </w:tcPr>
          <w:p w14:paraId="07E15C45" w14:textId="77777777" w:rsidR="00CC7BC6" w:rsidRDefault="003463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6B9D7903" w14:textId="77777777" w:rsidR="00CC7BC6" w:rsidRDefault="00346329">
            <w:pPr>
              <w:shd w:val="clear" w:color="auto" w:fill="FFFFFF"/>
              <w:spacing w:before="9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ведение технологического процесса производства продукции бродильных производств и виноделия на автоматизированных технологических линиях: </w:t>
            </w:r>
          </w:p>
          <w:p w14:paraId="13385FE7" w14:textId="77777777" w:rsidR="00CC7BC6" w:rsidRDefault="0034632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осуществление технического обслуживания технологического оборудования для производства продуктов питания из растительного сырья в соответствии с эксплуатационной документацией; </w:t>
            </w:r>
          </w:p>
          <w:p w14:paraId="74C3E579" w14:textId="77777777" w:rsidR="00CC7BC6" w:rsidRDefault="00346329">
            <w:pPr>
              <w:shd w:val="clear" w:color="auto" w:fill="FFFFFF"/>
              <w:spacing w:after="9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выполнение технологических операций по производству продукции бродильных производств и виноделия в соответствии с технологическими инструкциями;</w:t>
            </w:r>
          </w:p>
        </w:tc>
      </w:tr>
      <w:tr w:rsidR="00CC7BC6" w14:paraId="2FBAA810" w14:textId="77777777">
        <w:tc>
          <w:tcPr>
            <w:tcW w:w="989" w:type="dxa"/>
            <w:shd w:val="clear" w:color="auto" w:fill="BFBFBF"/>
          </w:tcPr>
          <w:p w14:paraId="3E763065" w14:textId="77777777" w:rsidR="00CC7BC6" w:rsidRDefault="003463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572B778B" w14:textId="77777777" w:rsidR="00CC7BC6" w:rsidRDefault="00346329">
            <w:pPr>
              <w:shd w:val="clear" w:color="auto" w:fill="FFFFFF"/>
              <w:spacing w:before="9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организационно-технологическое обеспечение производства продукции бродильных производств и виноделия на автоматизированных технологических линиях: </w:t>
            </w:r>
          </w:p>
          <w:p w14:paraId="3995FC11" w14:textId="77777777" w:rsidR="00CC7BC6" w:rsidRDefault="0034632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осуществление организационного обеспечения производства продуктов питания из растительного сырья на автоматизированных технологических линиях;</w:t>
            </w:r>
          </w:p>
          <w:p w14:paraId="49F3F995" w14:textId="77777777" w:rsidR="00CC7BC6" w:rsidRDefault="00346329">
            <w:pPr>
              <w:shd w:val="clear" w:color="auto" w:fill="FFFFFF"/>
              <w:spacing w:after="9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осуществление технологического обеспечения производства продукции бродильных производств и виноделия;</w:t>
            </w:r>
          </w:p>
        </w:tc>
      </w:tr>
      <w:tr w:rsidR="00CC7BC6" w14:paraId="148CBA3D" w14:textId="77777777">
        <w:tc>
          <w:tcPr>
            <w:tcW w:w="989" w:type="dxa"/>
            <w:shd w:val="clear" w:color="auto" w:fill="BFBFBF"/>
          </w:tcPr>
          <w:p w14:paraId="26CE4CF9" w14:textId="77777777" w:rsidR="00CC7BC6" w:rsidRDefault="003463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536BBA28" w14:textId="77777777" w:rsidR="00CC7BC6" w:rsidRDefault="00346329">
            <w:pPr>
              <w:shd w:val="clear" w:color="auto" w:fill="FFFFFF"/>
              <w:spacing w:before="9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сырья:</w:t>
            </w:r>
          </w:p>
          <w:p w14:paraId="66D1783B" w14:textId="77777777" w:rsidR="00CC7BC6" w:rsidRDefault="00346329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сырья;</w:t>
            </w:r>
          </w:p>
          <w:p w14:paraId="0CFE5843" w14:textId="77777777" w:rsidR="00CC7BC6" w:rsidRDefault="00346329">
            <w:pPr>
              <w:shd w:val="clear" w:color="auto" w:fill="FFFFFF"/>
              <w:spacing w:after="9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сырья;</w:t>
            </w:r>
          </w:p>
        </w:tc>
      </w:tr>
    </w:tbl>
    <w:p w14:paraId="75D17CF7" w14:textId="77777777" w:rsidR="00CC7BC6" w:rsidRDefault="00CC7BC6">
      <w:pPr>
        <w:tabs>
          <w:tab w:val="left" w:pos="3516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C7BC6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3ED9" w14:textId="77777777" w:rsidR="00355F80" w:rsidRDefault="00355F80">
      <w:pPr>
        <w:spacing w:after="0" w:line="240" w:lineRule="auto"/>
      </w:pPr>
      <w:r>
        <w:separator/>
      </w:r>
    </w:p>
  </w:endnote>
  <w:endnote w:type="continuationSeparator" w:id="0">
    <w:p w14:paraId="210DB3C6" w14:textId="77777777" w:rsidR="00355F80" w:rsidRDefault="0035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F289" w14:textId="2C15990D" w:rsidR="00CC7BC6" w:rsidRDefault="003463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31DF">
      <w:rPr>
        <w:noProof/>
        <w:color w:val="000000"/>
      </w:rPr>
      <w:t>2</w:t>
    </w:r>
    <w:r>
      <w:rPr>
        <w:color w:val="000000"/>
      </w:rPr>
      <w:fldChar w:fldCharType="end"/>
    </w:r>
  </w:p>
  <w:p w14:paraId="7BBE217F" w14:textId="77777777" w:rsidR="00CC7BC6" w:rsidRDefault="00CC7B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10A7" w14:textId="77777777" w:rsidR="00355F80" w:rsidRDefault="00355F80">
      <w:pPr>
        <w:spacing w:after="0" w:line="240" w:lineRule="auto"/>
      </w:pPr>
      <w:r>
        <w:separator/>
      </w:r>
    </w:p>
  </w:footnote>
  <w:footnote w:type="continuationSeparator" w:id="0">
    <w:p w14:paraId="6D4EB130" w14:textId="77777777" w:rsidR="00355F80" w:rsidRDefault="0035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D3329"/>
    <w:multiLevelType w:val="multilevel"/>
    <w:tmpl w:val="C400C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C6"/>
    <w:rsid w:val="001D31DF"/>
    <w:rsid w:val="00346329"/>
    <w:rsid w:val="00355F80"/>
    <w:rsid w:val="00647D0C"/>
    <w:rsid w:val="00C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FFAF"/>
  <w15:docId w15:val="{2ACF6A44-5B85-40F6-89AF-0C9A4B9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A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customStyle="1" w:styleId="aa">
    <w:name w:val="!Текст"/>
    <w:basedOn w:val="a"/>
    <w:link w:val="ab"/>
    <w:qFormat/>
    <w:rsid w:val="0061299A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!Текст Знак"/>
    <w:link w:val="aa"/>
    <w:rsid w:val="0061299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D74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D7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74AA8"/>
    <w:rPr>
      <w:b/>
      <w:bCs/>
    </w:rPr>
  </w:style>
  <w:style w:type="character" w:styleId="ae">
    <w:name w:val="Hyperlink"/>
    <w:basedOn w:val="a0"/>
    <w:uiPriority w:val="99"/>
    <w:unhideWhenUsed/>
    <w:rsid w:val="008C540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C540C"/>
    <w:rPr>
      <w:color w:val="954F72" w:themeColor="followedHyperlink"/>
      <w:u w:val="single"/>
    </w:rPr>
  </w:style>
  <w:style w:type="character" w:customStyle="1" w:styleId="grame">
    <w:name w:val="grame"/>
    <w:basedOn w:val="a0"/>
    <w:rsid w:val="008C540C"/>
  </w:style>
  <w:style w:type="paragraph" w:styleId="af0">
    <w:name w:val="Balloon Text"/>
    <w:basedOn w:val="a"/>
    <w:link w:val="af1"/>
    <w:uiPriority w:val="99"/>
    <w:semiHidden/>
    <w:unhideWhenUsed/>
    <w:rsid w:val="00A9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659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A411D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411D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411D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11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411D2"/>
    <w:rPr>
      <w:b/>
      <w:bCs/>
      <w:sz w:val="20"/>
      <w:szCs w:val="20"/>
    </w:rPr>
  </w:style>
  <w:style w:type="paragraph" w:styleId="af7">
    <w:name w:val="Body Text"/>
    <w:basedOn w:val="a"/>
    <w:link w:val="af8"/>
    <w:uiPriority w:val="1"/>
    <w:qFormat/>
    <w:rsid w:val="00A1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A1717C"/>
    <w:rPr>
      <w:rFonts w:ascii="Times New Roman" w:eastAsia="Times New Roman" w:hAnsi="Times New Roman" w:cs="Times New Roman"/>
      <w:sz w:val="28"/>
      <w:szCs w:val="28"/>
    </w:rPr>
  </w:style>
  <w:style w:type="table" w:styleId="af9">
    <w:name w:val="Table Grid"/>
    <w:basedOn w:val="a1"/>
    <w:uiPriority w:val="39"/>
    <w:rsid w:val="00A171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hnorma.ru/gosttext/gost/gostdop_418.htm%20%D0%93%D0%9E%D0%A1%D0%A2%20%D0%A0%2052335%E2%80%932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UoqO6hpzGh+JHgFQC9ab5As4Q==">CgMxLjA4AHIhMWwxaG93NGthQTktVUtiRW5PRE15M0p4VE52ODNTNXFl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3</cp:revision>
  <dcterms:created xsi:type="dcterms:W3CDTF">2024-05-17T02:27:00Z</dcterms:created>
  <dcterms:modified xsi:type="dcterms:W3CDTF">2024-11-08T07:54:00Z</dcterms:modified>
</cp:coreProperties>
</file>