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5BAB" w14:textId="19873831" w:rsidR="00A3611D" w:rsidRPr="00C55BA7" w:rsidRDefault="00C55BA7" w:rsidP="00D9714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</w:rPr>
      </w:pPr>
      <w:r w:rsidRPr="00C55BA7">
        <w:rPr>
          <w:rFonts w:ascii="Times New Roman" w:eastAsia="Times New Roman" w:hAnsi="Times New Roman" w:cs="Times New Roman"/>
          <w:noProof/>
          <w:sz w:val="56"/>
          <w:szCs w:val="56"/>
        </w:rPr>
        <w:drawing>
          <wp:inline distT="0" distB="0" distL="0" distR="0" wp14:anchorId="1D828FA1" wp14:editId="6D02A52A">
            <wp:extent cx="3450590" cy="1329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366CC" w14:textId="77777777" w:rsidR="00A3611D" w:rsidRPr="00C55BA7" w:rsidRDefault="00A3611D" w:rsidP="00D9714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14:paraId="2E6B5203" w14:textId="47C87303" w:rsidR="00A3611D" w:rsidRDefault="00A3611D" w:rsidP="00D9714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14:paraId="6FF11D11" w14:textId="77777777" w:rsidR="00C55BA7" w:rsidRPr="00C55BA7" w:rsidRDefault="00C55BA7" w:rsidP="00D9714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14:paraId="663615E1" w14:textId="77777777" w:rsidR="00A3611D" w:rsidRPr="00C55BA7" w:rsidRDefault="001728C0" w:rsidP="00D9714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C55BA7"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43F23BF2" w14:textId="77777777" w:rsidR="00A3611D" w:rsidRPr="00D9714A" w:rsidRDefault="001728C0" w:rsidP="00D9714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D9714A">
        <w:rPr>
          <w:rFonts w:ascii="Times New Roman" w:eastAsia="Times New Roman" w:hAnsi="Times New Roman" w:cs="Times New Roman"/>
          <w:sz w:val="40"/>
          <w:szCs w:val="40"/>
        </w:rPr>
        <w:t>«Виноделие»</w:t>
      </w:r>
    </w:p>
    <w:p w14:paraId="1DAB01D7" w14:textId="29331D57" w:rsidR="00A3611D" w:rsidRPr="00C55BA7" w:rsidRDefault="001728C0" w:rsidP="00D9714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55BA7">
        <w:rPr>
          <w:rFonts w:ascii="Times New Roman" w:eastAsia="Times New Roman" w:hAnsi="Times New Roman" w:cs="Times New Roman"/>
          <w:sz w:val="36"/>
          <w:szCs w:val="36"/>
        </w:rPr>
        <w:t xml:space="preserve">Регионального этапа </w:t>
      </w:r>
      <w:r w:rsidR="00D9714A">
        <w:rPr>
          <w:rFonts w:ascii="Times New Roman" w:eastAsia="Times New Roman" w:hAnsi="Times New Roman" w:cs="Times New Roman"/>
          <w:sz w:val="36"/>
          <w:szCs w:val="36"/>
        </w:rPr>
        <w:t>Ч</w:t>
      </w:r>
      <w:r w:rsidRPr="00C55BA7">
        <w:rPr>
          <w:rFonts w:ascii="Times New Roman" w:eastAsia="Times New Roman" w:hAnsi="Times New Roman" w:cs="Times New Roman"/>
          <w:sz w:val="36"/>
          <w:szCs w:val="36"/>
        </w:rPr>
        <w:t xml:space="preserve">емпионата по профессиональному мастерству </w:t>
      </w:r>
      <w:r w:rsidRPr="00C55BA7">
        <w:rPr>
          <w:rFonts w:ascii="Times New Roman" w:eastAsia="Times New Roman" w:hAnsi="Times New Roman" w:cs="Times New Roman"/>
          <w:sz w:val="36"/>
          <w:szCs w:val="36"/>
        </w:rPr>
        <w:t>«Профессионалы» 2025 г.</w:t>
      </w:r>
    </w:p>
    <w:p w14:paraId="44724EBA" w14:textId="77777777" w:rsidR="00A3611D" w:rsidRPr="00D9714A" w:rsidRDefault="00A3611D" w:rsidP="00D97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36"/>
          <w:szCs w:val="36"/>
        </w:rPr>
      </w:pPr>
    </w:p>
    <w:p w14:paraId="70430332" w14:textId="77777777" w:rsidR="00A3611D" w:rsidRPr="00D9714A" w:rsidRDefault="00A3611D" w:rsidP="00D97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5DE75E5" w14:textId="77777777" w:rsidR="00A3611D" w:rsidRPr="00D9714A" w:rsidRDefault="00A3611D" w:rsidP="00D97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25DBF36" w14:textId="77777777" w:rsidR="00A3611D" w:rsidRPr="00D9714A" w:rsidRDefault="00A3611D" w:rsidP="00D97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17D5F78" w14:textId="77777777" w:rsidR="00A3611D" w:rsidRPr="00D9714A" w:rsidRDefault="00A3611D" w:rsidP="00D97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1C46B2A" w14:textId="7550E676" w:rsidR="00A3611D" w:rsidRDefault="00A3611D" w:rsidP="00D97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BA628FD" w14:textId="707F4FF1" w:rsidR="00D9714A" w:rsidRDefault="00D9714A" w:rsidP="00D97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3CF0173" w14:textId="577756E4" w:rsidR="00D9714A" w:rsidRDefault="00D9714A" w:rsidP="00D97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84D58EC" w14:textId="6A592562" w:rsidR="00D9714A" w:rsidRDefault="00D9714A" w:rsidP="00D97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FBFDA9" w14:textId="763F2D29" w:rsidR="00D9714A" w:rsidRDefault="00D9714A" w:rsidP="00D97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0B465F8" w14:textId="53B8C079" w:rsidR="00D9714A" w:rsidRDefault="00D9714A" w:rsidP="00D97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1BCB2A7" w14:textId="6F1EA28E" w:rsidR="00D9714A" w:rsidRDefault="00D9714A" w:rsidP="00D97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54F2564" w14:textId="485A0DEC" w:rsidR="00D9714A" w:rsidRDefault="00D9714A" w:rsidP="00D97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C3BDC87" w14:textId="77777777" w:rsidR="00D9714A" w:rsidRPr="00D9714A" w:rsidRDefault="00D9714A" w:rsidP="00D97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7500BBE" w14:textId="77777777" w:rsidR="00A3611D" w:rsidRPr="00D9714A" w:rsidRDefault="00A3611D" w:rsidP="00D97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4DF37A2" w14:textId="77777777" w:rsidR="00A3611D" w:rsidRPr="00D9714A" w:rsidRDefault="00A3611D" w:rsidP="00D97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2664A39" w14:textId="77777777" w:rsidR="00A3611D" w:rsidRPr="00D9714A" w:rsidRDefault="00A3611D" w:rsidP="00D97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93A36AA" w14:textId="77777777" w:rsidR="00A3611D" w:rsidRPr="00D9714A" w:rsidRDefault="00A3611D" w:rsidP="00D97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94FD5F2" w14:textId="77777777" w:rsidR="00A3611D" w:rsidRPr="00D9714A" w:rsidRDefault="001728C0" w:rsidP="00D9714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714A">
        <w:rPr>
          <w:rFonts w:ascii="Times New Roman" w:eastAsia="Times New Roman" w:hAnsi="Times New Roman" w:cs="Times New Roman"/>
          <w:sz w:val="28"/>
          <w:szCs w:val="28"/>
        </w:rPr>
        <w:t>2025 г.</w:t>
      </w:r>
      <w:r w:rsidRPr="00D9714A">
        <w:rPr>
          <w:rFonts w:ascii="Times New Roman" w:hAnsi="Times New Roman" w:cs="Times New Roman"/>
          <w:sz w:val="28"/>
          <w:szCs w:val="28"/>
        </w:rPr>
        <w:br w:type="page"/>
      </w:r>
    </w:p>
    <w:p w14:paraId="36CF9BFA" w14:textId="77777777" w:rsidR="00A3611D" w:rsidRDefault="001728C0" w:rsidP="00C55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559F9159" w14:textId="77777777" w:rsidR="00A3611D" w:rsidRDefault="00A3611D" w:rsidP="00C55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6597E0C4" w14:textId="77777777" w:rsidR="00A3611D" w:rsidRDefault="001728C0" w:rsidP="00C55B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p w14:paraId="0E96AC74" w14:textId="77777777" w:rsidR="00A3611D" w:rsidRPr="00D9714A" w:rsidRDefault="00A3611D" w:rsidP="00D971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5628B2C" w14:textId="77777777" w:rsidR="00A3611D" w:rsidRDefault="001728C0" w:rsidP="00C55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ОСНОВНЫЕ ТРЕБОВАНИЯ КОМПЕТЕНЦИИ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14:paraId="7081F731" w14:textId="77777777" w:rsidR="00A3611D" w:rsidRDefault="001728C0" w:rsidP="00C55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Общие сведения о требованиях компетенции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14:paraId="44F4F555" w14:textId="77777777" w:rsidR="00A3611D" w:rsidRDefault="001728C0" w:rsidP="00C55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Перечень профессиональных задач специалиста по компетенции «Виноделие»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14:paraId="04749254" w14:textId="77777777" w:rsidR="00A3611D" w:rsidRDefault="001728C0" w:rsidP="00C55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Требования к схеме 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</w:p>
    <w:p w14:paraId="071E48D5" w14:textId="77777777" w:rsidR="00A3611D" w:rsidRDefault="001728C0" w:rsidP="00C55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Спецификация оценки компетенции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</w:p>
    <w:p w14:paraId="2FDCBC37" w14:textId="77777777" w:rsidR="00A3611D" w:rsidRDefault="001728C0" w:rsidP="00C55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Конкурсное задание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</w:p>
    <w:p w14:paraId="422D6398" w14:textId="77777777" w:rsidR="00A3611D" w:rsidRDefault="001728C0" w:rsidP="00C55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1.5.1. Разработка/выбор конкурсного 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</w:p>
    <w:p w14:paraId="6252A159" w14:textId="77777777" w:rsidR="00A3611D" w:rsidRDefault="001728C0" w:rsidP="00C55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1.5.2. Структура модулей конкурсного задания (инвариант/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</w:p>
    <w:p w14:paraId="1704B916" w14:textId="77777777" w:rsidR="00A3611D" w:rsidRDefault="001728C0" w:rsidP="00C55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СПЕЦИАЛЬНЫЕ ПРАВИЛА КОМПЕТЕНЦИИ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</w:t>
      </w:r>
    </w:p>
    <w:p w14:paraId="2B3D4E18" w14:textId="77777777" w:rsidR="00A3611D" w:rsidRDefault="001728C0" w:rsidP="00C55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Личный инструмент конкурсанта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</w:t>
      </w:r>
    </w:p>
    <w:p w14:paraId="69E9C509" w14:textId="77777777" w:rsidR="00A3611D" w:rsidRDefault="001728C0" w:rsidP="00C55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Материалы, оборудование и инструменты, запрещенные на площад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</w:t>
      </w:r>
    </w:p>
    <w:p w14:paraId="4838CDB3" w14:textId="77777777" w:rsidR="00A3611D" w:rsidRDefault="001728C0" w:rsidP="00C55BA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</w:t>
      </w:r>
    </w:p>
    <w:p w14:paraId="4638274A" w14:textId="77777777" w:rsidR="00A3611D" w:rsidRDefault="00A3611D" w:rsidP="00C55B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4824DC" w14:textId="77777777" w:rsidR="00A3611D" w:rsidRDefault="00A3611D" w:rsidP="00C55B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BB0A1A" w14:textId="1D678492" w:rsidR="00D9714A" w:rsidRDefault="00D9714A" w:rsidP="00C55B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0706AF8D" w14:textId="77777777" w:rsidR="00A3611D" w:rsidRDefault="001728C0" w:rsidP="005F6E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ИСПОЛЬЗУЕМЫЕ СОКРАЩЕНИЯ</w:t>
      </w:r>
    </w:p>
    <w:p w14:paraId="7A355F5F" w14:textId="77777777" w:rsidR="00A3611D" w:rsidRDefault="001728C0" w:rsidP="005F6E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 ТК – требования компетенции</w:t>
      </w:r>
    </w:p>
    <w:p w14:paraId="6C98CB8D" w14:textId="77777777" w:rsidR="00A3611D" w:rsidRDefault="001728C0" w:rsidP="005F6E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ТБ – техника безопасности</w:t>
      </w:r>
    </w:p>
    <w:p w14:paraId="3CC5E3B9" w14:textId="77777777" w:rsidR="00A3611D" w:rsidRDefault="001728C0" w:rsidP="005F6E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br w:type="page"/>
      </w:r>
    </w:p>
    <w:p w14:paraId="0EBE01A8" w14:textId="77777777" w:rsidR="00A3611D" w:rsidRDefault="001728C0" w:rsidP="00C55BA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mallCaps/>
          <w:color w:val="000000"/>
          <w:sz w:val="34"/>
          <w:szCs w:val="3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smallCaps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ОСНОВНЫЕ ТРЕБОВАНИЯ КОМПЕТЕНЦИИ</w:t>
      </w:r>
    </w:p>
    <w:p w14:paraId="2A524E84" w14:textId="77777777" w:rsidR="00A3611D" w:rsidRDefault="001728C0" w:rsidP="00C55BA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 Общие сведения о требованиях компетенции</w:t>
      </w:r>
    </w:p>
    <w:p w14:paraId="329AF88B" w14:textId="77777777" w:rsidR="00A3611D" w:rsidRPr="005F6EE1" w:rsidRDefault="00A3611D" w:rsidP="005F6E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E3DB71F" w14:textId="77777777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«Виноделие»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20A71D2B" w14:textId="77777777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овня выполнения работы по соответствующей рабочей специальности или профессии. </w:t>
      </w:r>
    </w:p>
    <w:p w14:paraId="4616CCAB" w14:textId="77777777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</w:t>
      </w:r>
      <w:r>
        <w:rPr>
          <w:rFonts w:ascii="Times New Roman" w:eastAsia="Times New Roman" w:hAnsi="Times New Roman" w:cs="Times New Roman"/>
          <w:sz w:val="28"/>
          <w:szCs w:val="28"/>
        </w:rPr>
        <w:t>рства.</w:t>
      </w:r>
    </w:p>
    <w:p w14:paraId="73B691FC" w14:textId="77777777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3E0B76E5" w14:textId="77777777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</w:t>
      </w:r>
      <w:r>
        <w:rPr>
          <w:rFonts w:ascii="Times New Roman" w:eastAsia="Times New Roman" w:hAnsi="Times New Roman" w:cs="Times New Roman"/>
          <w:sz w:val="28"/>
          <w:szCs w:val="28"/>
        </w:rPr>
        <w:t>ен процент относительной важности, сумма которых составляет 100.</w:t>
      </w:r>
    </w:p>
    <w:p w14:paraId="58DCFCE4" w14:textId="77777777" w:rsidR="00A3611D" w:rsidRDefault="00A3611D" w:rsidP="00C55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7489DE" w14:textId="7DC77705" w:rsidR="00A3611D" w:rsidRPr="00C55BA7" w:rsidRDefault="001728C0" w:rsidP="005F6EE1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lang w:val="ru-RU"/>
        </w:rPr>
      </w:pPr>
      <w:bookmarkStart w:id="4" w:name="_heading=h.2et92p0" w:colFirst="0" w:colLast="0"/>
      <w:bookmarkEnd w:id="4"/>
      <w:r w:rsidRPr="00C55BA7">
        <w:rPr>
          <w:rFonts w:ascii="Times New Roman" w:hAnsi="Times New Roman"/>
          <w:color w:val="000000"/>
          <w:lang w:val="ru-RU"/>
        </w:rPr>
        <w:t xml:space="preserve">1.2. Перечень профессиональных задач специалиста </w:t>
      </w:r>
      <w:r w:rsidRPr="00C55BA7">
        <w:rPr>
          <w:rFonts w:ascii="Times New Roman" w:hAnsi="Times New Roman"/>
          <w:color w:val="000000"/>
          <w:lang w:val="ru-RU"/>
        </w:rPr>
        <w:t>по компетенции «Виноделие»</w:t>
      </w:r>
    </w:p>
    <w:p w14:paraId="7CD9E7E8" w14:textId="77777777" w:rsidR="00A3611D" w:rsidRPr="005F6EE1" w:rsidRDefault="001728C0" w:rsidP="005F6EE1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6EE1"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14:paraId="4F58DAA4" w14:textId="77777777" w:rsidR="00A3611D" w:rsidRPr="005F6EE1" w:rsidRDefault="001728C0" w:rsidP="005F6EE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6E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fb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7"/>
        <w:gridCol w:w="7528"/>
        <w:gridCol w:w="1484"/>
      </w:tblGrid>
      <w:tr w:rsidR="00A3611D" w14:paraId="2D868708" w14:textId="77777777">
        <w:tc>
          <w:tcPr>
            <w:tcW w:w="617" w:type="dxa"/>
            <w:shd w:val="clear" w:color="auto" w:fill="92D050"/>
            <w:vAlign w:val="center"/>
          </w:tcPr>
          <w:p w14:paraId="14365F6A" w14:textId="77777777" w:rsidR="00A3611D" w:rsidRDefault="001728C0" w:rsidP="00C55BA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7528" w:type="dxa"/>
            <w:shd w:val="clear" w:color="auto" w:fill="92D050"/>
            <w:vAlign w:val="center"/>
          </w:tcPr>
          <w:p w14:paraId="04F7176A" w14:textId="77777777" w:rsidR="00A3611D" w:rsidRDefault="001728C0" w:rsidP="00C55BA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484" w:type="dxa"/>
            <w:shd w:val="clear" w:color="auto" w:fill="92D050"/>
            <w:vAlign w:val="center"/>
          </w:tcPr>
          <w:p w14:paraId="1649EFF0" w14:textId="77777777" w:rsidR="00A3611D" w:rsidRDefault="001728C0" w:rsidP="00C55BA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3611D" w14:paraId="1E79759D" w14:textId="77777777">
        <w:tc>
          <w:tcPr>
            <w:tcW w:w="617" w:type="dxa"/>
            <w:vMerge w:val="restart"/>
            <w:shd w:val="clear" w:color="auto" w:fill="BFBFBF"/>
            <w:vAlign w:val="center"/>
          </w:tcPr>
          <w:p w14:paraId="1CF70444" w14:textId="77777777" w:rsidR="00A3611D" w:rsidRDefault="001728C0" w:rsidP="00C55BA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8" w:type="dxa"/>
            <w:shd w:val="clear" w:color="auto" w:fill="auto"/>
            <w:vAlign w:val="center"/>
          </w:tcPr>
          <w:p w14:paraId="4B6B6DAF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технологического процесса производства продукции бродильных производств и виноделия на автоматизированных технологических линиях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35BA943" w14:textId="77777777" w:rsidR="00A3611D" w:rsidRDefault="001728C0" w:rsidP="00C55BA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3,0%</w:t>
            </w:r>
          </w:p>
        </w:tc>
      </w:tr>
      <w:tr w:rsidR="00A3611D" w14:paraId="686BE5EC" w14:textId="77777777">
        <w:tc>
          <w:tcPr>
            <w:tcW w:w="617" w:type="dxa"/>
            <w:vMerge/>
            <w:shd w:val="clear" w:color="auto" w:fill="BFBFBF"/>
            <w:vAlign w:val="center"/>
          </w:tcPr>
          <w:p w14:paraId="34A1CEB2" w14:textId="77777777" w:rsidR="00A3611D" w:rsidRDefault="00A3611D" w:rsidP="00C5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8" w:type="dxa"/>
            <w:shd w:val="clear" w:color="auto" w:fill="auto"/>
            <w:vAlign w:val="center"/>
          </w:tcPr>
          <w:p w14:paraId="3E834128" w14:textId="77777777" w:rsidR="00A3611D" w:rsidRDefault="001728C0" w:rsidP="00C55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C6761BD" w14:textId="77777777" w:rsidR="00A3611D" w:rsidRDefault="001728C0" w:rsidP="00C55BA7">
            <w:pPr>
              <w:tabs>
                <w:tab w:val="left" w:pos="1402"/>
                <w:tab w:val="right" w:pos="2947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выявления и устранения неисправностей технологического оборудования, систем безопасности и сигнализации,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измерительных приборов и автоматики на автоматизированных технологических линиях по производству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продукции бродильных производств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виноделия;</w:t>
            </w:r>
          </w:p>
          <w:p w14:paraId="351D7111" w14:textId="77777777" w:rsidR="00A3611D" w:rsidRDefault="001728C0" w:rsidP="00C55BA7">
            <w:pPr>
              <w:tabs>
                <w:tab w:val="right" w:pos="2957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безопасности при эксплуатации и обслуживании производственного оборудования,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систем безопасности и сигнализации, контрольно-измерительных приборов и автоматики на автоматизированных технологических линиях по производству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броди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 производств и виноделия;</w:t>
            </w:r>
          </w:p>
          <w:p w14:paraId="4587781C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проведения подготовки, пуска и наладки, ремонта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бродильных производств и виноделия;</w:t>
            </w:r>
          </w:p>
          <w:p w14:paraId="7917A954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Документооборот по процессу подготовки к работе и обслуживания технологического оборудования, систем безопасности и сигнализации, контрольно-измерительных приборов и автоматики на автоматизированных техно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логических линиях по производству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бродильных производств и виноделия,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 в электронном виде;</w:t>
            </w:r>
          </w:p>
          <w:p w14:paraId="1BC7EF95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линиях по производству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бродильных производств и виноделия.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03EE88A" w14:textId="77777777" w:rsidR="00A3611D" w:rsidRDefault="00A3611D" w:rsidP="00C55BA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611D" w14:paraId="1442C08E" w14:textId="77777777">
        <w:tc>
          <w:tcPr>
            <w:tcW w:w="617" w:type="dxa"/>
            <w:vMerge/>
            <w:shd w:val="clear" w:color="auto" w:fill="BFBFBF"/>
            <w:vAlign w:val="center"/>
          </w:tcPr>
          <w:p w14:paraId="0E608F3D" w14:textId="77777777" w:rsidR="00A3611D" w:rsidRDefault="00A3611D" w:rsidP="00C5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8" w:type="dxa"/>
            <w:shd w:val="clear" w:color="auto" w:fill="auto"/>
            <w:vAlign w:val="center"/>
          </w:tcPr>
          <w:p w14:paraId="2963DE58" w14:textId="77777777" w:rsidR="00A3611D" w:rsidRDefault="001728C0" w:rsidP="00C55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7559EDF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Визуально оценивать исправность технологического оборудования, систем безопасности и сигнализации,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контрольноизмерительных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приборов и автоматики на автоматизированных технологических линиях;</w:t>
            </w:r>
          </w:p>
          <w:p w14:paraId="2ABCC71A" w14:textId="77777777" w:rsidR="00A3611D" w:rsidRDefault="001728C0" w:rsidP="00C55BA7">
            <w:pPr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методы, приемы наладки, настройки, ремонта и регулировк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и инструмент по наладке, настройке, ремонту и регулировке оборудования, систем безопасности и сигнализации, контрольно-измерительных приборов и автоматики для обеспечения заданной производительности и качества выполнения технологических операций на авто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матизированных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технологических линиях по производству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бродильных производств и виноделия;</w:t>
            </w:r>
          </w:p>
          <w:p w14:paraId="272EEE1D" w14:textId="77777777" w:rsidR="00A3611D" w:rsidRDefault="001728C0" w:rsidP="00C55BA7">
            <w:pPr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методы безопасного производства работ при осмотре и проверке функционирования технологического оборудования, систем безопасности и сигнализации,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онтрольно-измерительных приборов и автоматики на автоматизированных технологических линиях производства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бродильных производств и виноделия;</w:t>
            </w:r>
          </w:p>
          <w:p w14:paraId="4E7194D1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средства индивидуальной защиты в процессе работы на автоматизированных технологических линиях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оизводства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бродильных производств и виноделия;</w:t>
            </w:r>
          </w:p>
          <w:p w14:paraId="7666FE4C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Документально оформлять результаты проделанной работы по обслуживанию оборудования, систем безопасности и сигнализации, контрольно-измерительных приборов и автоматики автоматизированных технологическ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линий по производству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бродильных производств и виноделия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 в электронном виде.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836AAC9" w14:textId="77777777" w:rsidR="00A3611D" w:rsidRDefault="00A3611D" w:rsidP="00C55BA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611D" w14:paraId="653D5059" w14:textId="77777777">
        <w:tc>
          <w:tcPr>
            <w:tcW w:w="617" w:type="dxa"/>
            <w:vMerge w:val="restart"/>
            <w:shd w:val="clear" w:color="auto" w:fill="BFBFBF"/>
            <w:vAlign w:val="center"/>
          </w:tcPr>
          <w:p w14:paraId="5FE1D1C3" w14:textId="77777777" w:rsidR="00A3611D" w:rsidRDefault="001728C0" w:rsidP="00C55BA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8" w:type="dxa"/>
            <w:shd w:val="clear" w:color="auto" w:fill="auto"/>
            <w:vAlign w:val="center"/>
          </w:tcPr>
          <w:p w14:paraId="75391F4C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Лабораторный контроль качества и безопасности сырья, полуфабрикатов и готовой продукции в процессе производства продуктов питания из растительного сырья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B72914F" w14:textId="77777777" w:rsidR="00A3611D" w:rsidRDefault="001728C0" w:rsidP="00C55BA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80,0%</w:t>
            </w:r>
          </w:p>
        </w:tc>
      </w:tr>
      <w:tr w:rsidR="00A3611D" w14:paraId="6827F79C" w14:textId="77777777">
        <w:tc>
          <w:tcPr>
            <w:tcW w:w="617" w:type="dxa"/>
            <w:vMerge/>
            <w:shd w:val="clear" w:color="auto" w:fill="BFBFBF"/>
            <w:vAlign w:val="center"/>
          </w:tcPr>
          <w:p w14:paraId="7C405F90" w14:textId="77777777" w:rsidR="00A3611D" w:rsidRDefault="00A3611D" w:rsidP="00C5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8" w:type="dxa"/>
            <w:shd w:val="clear" w:color="auto" w:fill="auto"/>
            <w:vAlign w:val="center"/>
          </w:tcPr>
          <w:p w14:paraId="4C9F1378" w14:textId="77777777" w:rsidR="00A3611D" w:rsidRDefault="001728C0" w:rsidP="00C55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DBABBB0" w14:textId="77777777" w:rsidR="00A3611D" w:rsidRDefault="001728C0" w:rsidP="00C55BA7">
            <w:pPr>
              <w:tabs>
                <w:tab w:val="left" w:pos="1426"/>
                <w:tab w:val="left" w:pos="2798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подготовки к работе основного и вспомогательного лабораторного оборудования для выполнения лабораторного исследования состава сырья, продукции бродильных производств и виноделия;</w:t>
            </w:r>
          </w:p>
          <w:p w14:paraId="4FBF014A" w14:textId="77777777" w:rsidR="00A3611D" w:rsidRDefault="001728C0" w:rsidP="00C55BA7">
            <w:pPr>
              <w:tabs>
                <w:tab w:val="left" w:pos="1426"/>
                <w:tab w:val="left" w:pos="2798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с химической посудой, реактивами, материалами и лабораторным оборудованием при выполнении анализов лабораторного исследования состава сырья, продукции бродильных производств и виноделия в соответствии с требованиями технологической документа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ции;</w:t>
            </w:r>
          </w:p>
          <w:p w14:paraId="6DA1501E" w14:textId="77777777" w:rsidR="00A3611D" w:rsidRDefault="001728C0" w:rsidP="00C55BA7">
            <w:pPr>
              <w:tabs>
                <w:tab w:val="left" w:pos="1550"/>
                <w:tab w:val="left" w:pos="2827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мытья и дезинфекции химической посуды для проведения различных видов анализа сырья, продукции бродильных производств и виноделия на разных этапах производства пищевых продуктов;</w:t>
            </w:r>
          </w:p>
          <w:p w14:paraId="608B7FBD" w14:textId="77777777" w:rsidR="00A3611D" w:rsidRDefault="001728C0" w:rsidP="00C55BA7">
            <w:pPr>
              <w:tabs>
                <w:tab w:val="left" w:pos="2011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Виды, назначение и устройство лабораторного оборудования для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едения различных видов анализа сырья, готовой продукции на разных этапах производства пищевых продуктов;</w:t>
            </w:r>
          </w:p>
          <w:p w14:paraId="62B064C7" w14:textId="77777777" w:rsidR="00A3611D" w:rsidRDefault="001728C0" w:rsidP="00C55BA7">
            <w:pPr>
              <w:tabs>
                <w:tab w:val="right" w:pos="2952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определения концентрации растворов при выполнении лабораторного исследования состава сырья, продукции бродильных производств и виноделия;</w:t>
            </w:r>
          </w:p>
          <w:p w14:paraId="24170E72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 подготовки проб для проведения лабораторных исследований состава сырья, продукции бродильных производств и виноделия по точкам контроля на разных этапах производства пищевых продуктов в соответствии со стандартными методами проб отбора;</w:t>
            </w:r>
          </w:p>
          <w:p w14:paraId="2391F153" w14:textId="77777777" w:rsidR="00A3611D" w:rsidRDefault="001728C0" w:rsidP="00C55BA7">
            <w:pPr>
              <w:tabs>
                <w:tab w:val="right" w:pos="2942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испытаний образцов сырья, вспомогательных материалов и готовой продукции на разных этапах производства пищевых продуктов;</w:t>
            </w:r>
          </w:p>
          <w:p w14:paraId="30E3C2B0" w14:textId="77777777" w:rsidR="00A3611D" w:rsidRDefault="001728C0" w:rsidP="00C55BA7">
            <w:pPr>
              <w:tabs>
                <w:tab w:val="right" w:pos="2947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Нормативно-техническая документация по проведению лабораторных исследований анализа сырья, готовой продукции на разных этапах производства пищевых продуктов;</w:t>
            </w:r>
          </w:p>
          <w:p w14:paraId="2CB0A2FE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охраны труда в химической и микробиологической лаборатории при анализах сырья, готовой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на разных этапах производства пищевых продуктов.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F69C7F0" w14:textId="77777777" w:rsidR="00A3611D" w:rsidRDefault="00A3611D" w:rsidP="00C55BA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611D" w14:paraId="2D5A1BE4" w14:textId="77777777">
        <w:tc>
          <w:tcPr>
            <w:tcW w:w="617" w:type="dxa"/>
            <w:vMerge/>
            <w:shd w:val="clear" w:color="auto" w:fill="BFBFBF"/>
            <w:vAlign w:val="center"/>
          </w:tcPr>
          <w:p w14:paraId="60530911" w14:textId="77777777" w:rsidR="00A3611D" w:rsidRDefault="00A3611D" w:rsidP="00C5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8" w:type="dxa"/>
            <w:shd w:val="clear" w:color="auto" w:fill="auto"/>
            <w:vAlign w:val="center"/>
          </w:tcPr>
          <w:p w14:paraId="6C8FB281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FBFFD31" w14:textId="77777777" w:rsidR="00A3611D" w:rsidRDefault="001728C0" w:rsidP="00C55BA7">
            <w:pPr>
              <w:tabs>
                <w:tab w:val="left" w:pos="1618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соответствие состояния рабочего места в соответствии с требованиями нормативно-технической документации и лабораторным условиям.</w:t>
            </w:r>
          </w:p>
          <w:p w14:paraId="6361243B" w14:textId="77777777" w:rsidR="00A3611D" w:rsidRDefault="001728C0" w:rsidP="00C55BA7">
            <w:pPr>
              <w:tabs>
                <w:tab w:val="left" w:pos="2832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основным и вспомогательным лабораторным оборудованием, химической посудой при проведении лабораторного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сследования состава сырья и продуктов питания.</w:t>
            </w:r>
          </w:p>
          <w:p w14:paraId="20B7C6B3" w14:textId="77777777" w:rsidR="00A3611D" w:rsidRDefault="001728C0" w:rsidP="00C55BA7">
            <w:pPr>
              <w:tabs>
                <w:tab w:val="left" w:pos="2141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мытье, сушку и стерилизацию химической посуды для проведения лабораторного исследования состава сырья, продукции бродильных производств и виноделия.</w:t>
            </w:r>
          </w:p>
          <w:p w14:paraId="454E7DA5" w14:textId="77777777" w:rsidR="00A3611D" w:rsidRDefault="001728C0" w:rsidP="00C55BA7">
            <w:pPr>
              <w:tabs>
                <w:tab w:val="right" w:pos="2947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реактивы и растворы заданной концентра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ции, питательные среды заданного состава в соответствии с задачами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исследования состава сырья, продукции бродильных производств и виноделия.</w:t>
            </w:r>
          </w:p>
          <w:p w14:paraId="6F36FAC1" w14:textId="77777777" w:rsidR="00A3611D" w:rsidRDefault="001728C0" w:rsidP="00C55BA7">
            <w:pPr>
              <w:tabs>
                <w:tab w:val="right" w:pos="2942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Отбирать средства для исследования состава сырья, продукции бродильных производств и виноделия в соответствии с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пользуемыми методами исследований.</w:t>
            </w:r>
          </w:p>
          <w:p w14:paraId="2B3EB9D2" w14:textId="77777777" w:rsidR="00A3611D" w:rsidRDefault="001728C0" w:rsidP="00C55BA7">
            <w:pPr>
              <w:tabs>
                <w:tab w:val="right" w:pos="2942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пробы сырья,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готовой продукции на разных этапах производства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продукции бродильных производств и виноделия в соответствии со стандартными методами отбора.</w:t>
            </w:r>
          </w:p>
          <w:p w14:paraId="206B82EF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Настраивать лабораторное оборудование и производить калибр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овку мерной посуды для проведения анализа продукции бродильных производств и виноделия в соответствии с инструкциями по эксплуатации оборудования.</w:t>
            </w:r>
          </w:p>
          <w:p w14:paraId="578AD5E7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требования охраны труда при работе с химическими веществами (кислотами, щелочами, токсичными вещест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вами, легковоспламеняющимися веществами) и испытательным оборудованием.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43CD8E9" w14:textId="77777777" w:rsidR="00A3611D" w:rsidRDefault="00A3611D" w:rsidP="00C55BA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611D" w14:paraId="1F8D5E2A" w14:textId="77777777">
        <w:tc>
          <w:tcPr>
            <w:tcW w:w="617" w:type="dxa"/>
            <w:vMerge w:val="restart"/>
            <w:shd w:val="clear" w:color="auto" w:fill="BFBFBF"/>
            <w:vAlign w:val="center"/>
          </w:tcPr>
          <w:p w14:paraId="74ECCAF9" w14:textId="77777777" w:rsidR="00A3611D" w:rsidRDefault="001728C0" w:rsidP="00C55BA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8" w:type="dxa"/>
            <w:shd w:val="clear" w:color="auto" w:fill="auto"/>
          </w:tcPr>
          <w:p w14:paraId="3B33A7CC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Организационно-технологическое обеспечение производства продукции бродильных производств и виноделия на автоматизированных технологических линиях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7B901F8" w14:textId="77777777" w:rsidR="00A3611D" w:rsidRDefault="001728C0" w:rsidP="00C55BA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17,0%</w:t>
            </w:r>
          </w:p>
        </w:tc>
      </w:tr>
      <w:tr w:rsidR="00A3611D" w14:paraId="5C58FACA" w14:textId="77777777">
        <w:tc>
          <w:tcPr>
            <w:tcW w:w="617" w:type="dxa"/>
            <w:vMerge/>
            <w:shd w:val="clear" w:color="auto" w:fill="BFBFBF"/>
            <w:vAlign w:val="center"/>
          </w:tcPr>
          <w:p w14:paraId="0D622749" w14:textId="77777777" w:rsidR="00A3611D" w:rsidRDefault="00A3611D" w:rsidP="00C5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8" w:type="dxa"/>
            <w:shd w:val="clear" w:color="auto" w:fill="auto"/>
            <w:vAlign w:val="center"/>
          </w:tcPr>
          <w:p w14:paraId="0989CD93" w14:textId="77777777" w:rsidR="00A3611D" w:rsidRDefault="001728C0" w:rsidP="00C55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6A040C5" w14:textId="77777777" w:rsidR="00A3611D" w:rsidRDefault="001728C0" w:rsidP="00C55BA7">
            <w:pPr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производства и организации производственных и технологических процессов производства продукции бродильных производств и виноделия на автоматизированных технологических линиях.</w:t>
            </w:r>
          </w:p>
          <w:p w14:paraId="4CE17A2A" w14:textId="77777777" w:rsidR="00A3611D" w:rsidRDefault="001728C0" w:rsidP="00C55BA7">
            <w:pPr>
              <w:tabs>
                <w:tab w:val="right" w:pos="2947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показатели производства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продукции бродильных производств 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иноделия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 автоматизированных технологических линиях.</w:t>
            </w:r>
          </w:p>
          <w:p w14:paraId="01188ABB" w14:textId="77777777" w:rsidR="00A3611D" w:rsidRDefault="001728C0" w:rsidP="00C55BA7">
            <w:pPr>
              <w:tabs>
                <w:tab w:val="left" w:pos="2717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качеству выполнения технологических операций производства продукции бродильных производств и виноделия на автоматизированных линиях в соответствии с технологическими инструкциями.</w:t>
            </w:r>
          </w:p>
          <w:p w14:paraId="258EE9DF" w14:textId="77777777" w:rsidR="00A3611D" w:rsidRDefault="001728C0" w:rsidP="00C55BA7">
            <w:pPr>
              <w:tabs>
                <w:tab w:val="right" w:pos="2942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технохимического и лабораторного контроля качества сырья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продукции бродильных производств и виноделия </w:t>
            </w:r>
          </w:p>
          <w:p w14:paraId="76AEE3DB" w14:textId="77777777" w:rsidR="00A3611D" w:rsidRDefault="001728C0" w:rsidP="00C55BA7">
            <w:pPr>
              <w:tabs>
                <w:tab w:val="right" w:pos="2947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планирования, контроля и оценки качества выполнения технологических операций производства продукции бродильных производств и виноделия на автоматизированных линиях.</w:t>
            </w:r>
          </w:p>
          <w:p w14:paraId="2E6837B7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первичного документооборота,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учета и отчетности при производстве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продукции бродильных производств и виноделия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автоматизированных технологических линиях.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F2E3FF8" w14:textId="77777777" w:rsidR="00A3611D" w:rsidRDefault="00A3611D" w:rsidP="00C55BA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611D" w14:paraId="4E38E0A2" w14:textId="77777777">
        <w:tc>
          <w:tcPr>
            <w:tcW w:w="617" w:type="dxa"/>
            <w:vMerge/>
            <w:shd w:val="clear" w:color="auto" w:fill="BFBFBF"/>
            <w:vAlign w:val="center"/>
          </w:tcPr>
          <w:p w14:paraId="5C99EE39" w14:textId="77777777" w:rsidR="00A3611D" w:rsidRDefault="00A3611D" w:rsidP="00C5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8" w:type="dxa"/>
            <w:shd w:val="clear" w:color="auto" w:fill="auto"/>
            <w:vAlign w:val="center"/>
          </w:tcPr>
          <w:p w14:paraId="1854EE8E" w14:textId="77777777" w:rsidR="00A3611D" w:rsidRDefault="001728C0" w:rsidP="00C55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D507C01" w14:textId="77777777" w:rsidR="00A3611D" w:rsidRDefault="001728C0" w:rsidP="00C55BA7">
            <w:pPr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Контролировать выполнение производственных заданий на всех стадиях технологического процесса производства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бродильных производств и виноделия.</w:t>
            </w:r>
          </w:p>
          <w:p w14:paraId="63B1F19A" w14:textId="77777777" w:rsidR="00A3611D" w:rsidRDefault="001728C0" w:rsidP="00C55BA7">
            <w:pPr>
              <w:tabs>
                <w:tab w:val="left" w:pos="1512"/>
                <w:tab w:val="right" w:pos="2947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работу по проведению лабораторных исследований качества и безопасности сырья,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 и виноделия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автоматизированных технологических линиях.</w:t>
            </w:r>
          </w:p>
          <w:p w14:paraId="3C8E8679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Пользоваться методами контроля качества выполнения технологических операций производства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продукции бродильных производств и виноделия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автоматизированных технологических лини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ях.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2C9AE84" w14:textId="77777777" w:rsidR="00A3611D" w:rsidRDefault="00A3611D" w:rsidP="00C55BA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3B0A95D" w14:textId="37747CA3" w:rsidR="00A3611D" w:rsidRPr="005F6EE1" w:rsidRDefault="00A3611D" w:rsidP="005F6E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5E0291" w14:textId="77777777" w:rsidR="00A3611D" w:rsidRPr="005F6EE1" w:rsidRDefault="001728C0" w:rsidP="005F6EE1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5" w:name="_heading=h.tyjcwt" w:colFirst="0" w:colLast="0"/>
      <w:bookmarkEnd w:id="5"/>
      <w:r w:rsidRPr="005F6EE1">
        <w:rPr>
          <w:rFonts w:ascii="Times New Roman" w:hAnsi="Times New Roman"/>
          <w:color w:val="000000"/>
          <w:szCs w:val="28"/>
          <w:lang w:val="ru-RU"/>
        </w:rPr>
        <w:t>1.3. Требования к схеме оценки</w:t>
      </w:r>
    </w:p>
    <w:p w14:paraId="50954DD7" w14:textId="77777777" w:rsidR="00A3611D" w:rsidRPr="005F6EE1" w:rsidRDefault="00A3611D" w:rsidP="005F6EE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AD810CB" w14:textId="77777777" w:rsidR="00A3611D" w:rsidRPr="005F6EE1" w:rsidRDefault="001728C0" w:rsidP="005F6E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E1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E08ED80" w14:textId="77777777" w:rsidR="00A3611D" w:rsidRPr="005F6EE1" w:rsidRDefault="001728C0" w:rsidP="005F6E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F6EE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578C125A" w14:textId="77777777" w:rsidR="00A3611D" w:rsidRPr="005F6EE1" w:rsidRDefault="001728C0" w:rsidP="005F6E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6E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ffc"/>
        <w:tblW w:w="98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3"/>
        <w:gridCol w:w="1041"/>
        <w:gridCol w:w="286"/>
        <w:gridCol w:w="886"/>
        <w:gridCol w:w="980"/>
        <w:gridCol w:w="972"/>
        <w:gridCol w:w="970"/>
        <w:gridCol w:w="968"/>
        <w:gridCol w:w="970"/>
        <w:gridCol w:w="917"/>
        <w:gridCol w:w="1437"/>
      </w:tblGrid>
      <w:tr w:rsidR="00A3611D" w14:paraId="02D07144" w14:textId="77777777">
        <w:trPr>
          <w:trHeight w:val="1538"/>
          <w:jc w:val="center"/>
        </w:trPr>
        <w:tc>
          <w:tcPr>
            <w:tcW w:w="373" w:type="dxa"/>
            <w:shd w:val="clear" w:color="auto" w:fill="92D050"/>
          </w:tcPr>
          <w:p w14:paraId="735E3B0C" w14:textId="77777777" w:rsidR="00A3611D" w:rsidRDefault="00A3611D" w:rsidP="00C55BA7">
            <w:pPr>
              <w:contextualSpacing/>
              <w:jc w:val="center"/>
              <w:rPr>
                <w:b/>
              </w:rPr>
            </w:pPr>
          </w:p>
        </w:tc>
        <w:tc>
          <w:tcPr>
            <w:tcW w:w="7990" w:type="dxa"/>
            <w:gridSpan w:val="9"/>
            <w:shd w:val="clear" w:color="auto" w:fill="92D050"/>
            <w:vAlign w:val="center"/>
          </w:tcPr>
          <w:p w14:paraId="010C31C0" w14:textId="77777777" w:rsidR="00A3611D" w:rsidRDefault="001728C0" w:rsidP="00C55BA7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437" w:type="dxa"/>
            <w:shd w:val="clear" w:color="auto" w:fill="92D050"/>
            <w:vAlign w:val="center"/>
          </w:tcPr>
          <w:p w14:paraId="4BDD45ED" w14:textId="77777777" w:rsidR="00A3611D" w:rsidRDefault="001728C0" w:rsidP="00C55BA7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3611D" w14:paraId="7FB40ABE" w14:textId="77777777">
        <w:trPr>
          <w:trHeight w:val="50"/>
          <w:jc w:val="center"/>
        </w:trPr>
        <w:tc>
          <w:tcPr>
            <w:tcW w:w="1414" w:type="dxa"/>
            <w:gridSpan w:val="2"/>
            <w:vMerge w:val="restart"/>
            <w:shd w:val="clear" w:color="auto" w:fill="92D050"/>
            <w:vAlign w:val="center"/>
          </w:tcPr>
          <w:p w14:paraId="1195E651" w14:textId="77777777" w:rsidR="00A3611D" w:rsidRDefault="001728C0" w:rsidP="00C55BA7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86" w:type="dxa"/>
            <w:shd w:val="clear" w:color="auto" w:fill="92D050"/>
            <w:vAlign w:val="center"/>
          </w:tcPr>
          <w:p w14:paraId="3EB17623" w14:textId="77777777" w:rsidR="00A3611D" w:rsidRDefault="00A3611D" w:rsidP="00C55BA7">
            <w:pPr>
              <w:contextualSpacing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00B050"/>
            <w:vAlign w:val="center"/>
          </w:tcPr>
          <w:p w14:paraId="390DFCD9" w14:textId="77777777" w:rsidR="00A3611D" w:rsidRDefault="001728C0" w:rsidP="00C55BA7">
            <w:pPr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980" w:type="dxa"/>
            <w:shd w:val="clear" w:color="auto" w:fill="00B050"/>
            <w:vAlign w:val="center"/>
          </w:tcPr>
          <w:p w14:paraId="68A9EC64" w14:textId="77777777" w:rsidR="00A3611D" w:rsidRDefault="001728C0" w:rsidP="00C55BA7">
            <w:pPr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972" w:type="dxa"/>
            <w:shd w:val="clear" w:color="auto" w:fill="00B050"/>
            <w:vAlign w:val="center"/>
          </w:tcPr>
          <w:p w14:paraId="59DEB72E" w14:textId="77777777" w:rsidR="00A3611D" w:rsidRDefault="001728C0" w:rsidP="00C55BA7">
            <w:pPr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970" w:type="dxa"/>
            <w:shd w:val="clear" w:color="auto" w:fill="00B050"/>
            <w:vAlign w:val="center"/>
          </w:tcPr>
          <w:p w14:paraId="50264D68" w14:textId="77777777" w:rsidR="00A3611D" w:rsidRDefault="001728C0" w:rsidP="00C55BA7">
            <w:pPr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968" w:type="dxa"/>
            <w:shd w:val="clear" w:color="auto" w:fill="00B050"/>
            <w:vAlign w:val="center"/>
          </w:tcPr>
          <w:p w14:paraId="6874659F" w14:textId="77777777" w:rsidR="00A3611D" w:rsidRDefault="001728C0" w:rsidP="00C55BA7">
            <w:pPr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970" w:type="dxa"/>
            <w:shd w:val="clear" w:color="auto" w:fill="00B050"/>
          </w:tcPr>
          <w:p w14:paraId="546B729B" w14:textId="77777777" w:rsidR="00A3611D" w:rsidRDefault="001728C0" w:rsidP="00C55BA7">
            <w:pPr>
              <w:contextualSpacing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Е</w:t>
            </w:r>
          </w:p>
        </w:tc>
        <w:tc>
          <w:tcPr>
            <w:tcW w:w="917" w:type="dxa"/>
            <w:shd w:val="clear" w:color="auto" w:fill="00B050"/>
            <w:vAlign w:val="center"/>
          </w:tcPr>
          <w:p w14:paraId="39188917" w14:textId="77777777" w:rsidR="00A3611D" w:rsidRDefault="001728C0" w:rsidP="00C55BA7">
            <w:pPr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Ж</w:t>
            </w:r>
          </w:p>
        </w:tc>
        <w:tc>
          <w:tcPr>
            <w:tcW w:w="1437" w:type="dxa"/>
            <w:shd w:val="clear" w:color="auto" w:fill="00B050"/>
            <w:vAlign w:val="center"/>
          </w:tcPr>
          <w:p w14:paraId="7D4FF697" w14:textId="77777777" w:rsidR="00A3611D" w:rsidRDefault="00A3611D" w:rsidP="00C55BA7">
            <w:pPr>
              <w:ind w:right="172" w:hanging="176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A3611D" w14:paraId="44FD907E" w14:textId="77777777">
        <w:trPr>
          <w:trHeight w:val="565"/>
          <w:jc w:val="center"/>
        </w:trPr>
        <w:tc>
          <w:tcPr>
            <w:tcW w:w="1414" w:type="dxa"/>
            <w:gridSpan w:val="2"/>
            <w:vMerge/>
            <w:shd w:val="clear" w:color="auto" w:fill="92D050"/>
            <w:vAlign w:val="center"/>
          </w:tcPr>
          <w:p w14:paraId="390D2006" w14:textId="77777777" w:rsidR="00A3611D" w:rsidRDefault="00A3611D" w:rsidP="00C5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00B050"/>
            <w:vAlign w:val="center"/>
          </w:tcPr>
          <w:p w14:paraId="4792498A" w14:textId="77777777" w:rsidR="00A3611D" w:rsidRDefault="001728C0" w:rsidP="00C55BA7">
            <w:pPr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886" w:type="dxa"/>
            <w:vAlign w:val="center"/>
          </w:tcPr>
          <w:p w14:paraId="521C1849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ADC8A9A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vAlign w:val="center"/>
          </w:tcPr>
          <w:p w14:paraId="19BE06DF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14:paraId="2A1A5315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vAlign w:val="center"/>
          </w:tcPr>
          <w:p w14:paraId="4EF21DB3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396A4A66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3DB4F3E3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7" w:type="dxa"/>
            <w:shd w:val="clear" w:color="auto" w:fill="F2F2F2"/>
            <w:vAlign w:val="center"/>
          </w:tcPr>
          <w:p w14:paraId="61FD1438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3611D" w14:paraId="43B249AA" w14:textId="77777777">
        <w:trPr>
          <w:trHeight w:val="544"/>
          <w:jc w:val="center"/>
        </w:trPr>
        <w:tc>
          <w:tcPr>
            <w:tcW w:w="1414" w:type="dxa"/>
            <w:gridSpan w:val="2"/>
            <w:vMerge/>
            <w:shd w:val="clear" w:color="auto" w:fill="92D050"/>
            <w:vAlign w:val="center"/>
          </w:tcPr>
          <w:p w14:paraId="4E9D1E0B" w14:textId="77777777" w:rsidR="00A3611D" w:rsidRDefault="00A3611D" w:rsidP="00C5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00B050"/>
            <w:vAlign w:val="center"/>
          </w:tcPr>
          <w:p w14:paraId="7C9677E4" w14:textId="77777777" w:rsidR="00A3611D" w:rsidRDefault="001728C0" w:rsidP="00C55BA7">
            <w:pPr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886" w:type="dxa"/>
            <w:vAlign w:val="center"/>
          </w:tcPr>
          <w:p w14:paraId="3382553F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80" w:type="dxa"/>
            <w:vAlign w:val="center"/>
          </w:tcPr>
          <w:p w14:paraId="2A0D2FA0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  <w:vAlign w:val="center"/>
          </w:tcPr>
          <w:p w14:paraId="56E8C984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14:paraId="3B87B63A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68" w:type="dxa"/>
            <w:vAlign w:val="center"/>
          </w:tcPr>
          <w:p w14:paraId="6066B0C6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5E9896BC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1EDB9F56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37" w:type="dxa"/>
            <w:shd w:val="clear" w:color="auto" w:fill="F2F2F2"/>
            <w:vAlign w:val="center"/>
          </w:tcPr>
          <w:p w14:paraId="6A7C7570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A3611D" w14:paraId="02CA0550" w14:textId="77777777">
        <w:trPr>
          <w:trHeight w:val="553"/>
          <w:jc w:val="center"/>
        </w:trPr>
        <w:tc>
          <w:tcPr>
            <w:tcW w:w="1414" w:type="dxa"/>
            <w:gridSpan w:val="2"/>
            <w:vMerge/>
            <w:shd w:val="clear" w:color="auto" w:fill="92D050"/>
            <w:vAlign w:val="center"/>
          </w:tcPr>
          <w:p w14:paraId="29C0E1E4" w14:textId="77777777" w:rsidR="00A3611D" w:rsidRDefault="00A3611D" w:rsidP="00C5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00B050"/>
            <w:vAlign w:val="center"/>
          </w:tcPr>
          <w:p w14:paraId="67A6A737" w14:textId="77777777" w:rsidR="00A3611D" w:rsidRDefault="001728C0" w:rsidP="00C55BA7">
            <w:pPr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886" w:type="dxa"/>
            <w:vAlign w:val="center"/>
          </w:tcPr>
          <w:p w14:paraId="7F69DC71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B3AD7BC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vAlign w:val="center"/>
          </w:tcPr>
          <w:p w14:paraId="3B73045D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14:paraId="467B3F0C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vAlign w:val="center"/>
          </w:tcPr>
          <w:p w14:paraId="012E9258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0" w:type="dxa"/>
            <w:vAlign w:val="center"/>
          </w:tcPr>
          <w:p w14:paraId="72B0EB6B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17" w:type="dxa"/>
            <w:vAlign w:val="center"/>
          </w:tcPr>
          <w:p w14:paraId="08446395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7" w:type="dxa"/>
            <w:shd w:val="clear" w:color="auto" w:fill="F2F2F2"/>
            <w:vAlign w:val="center"/>
          </w:tcPr>
          <w:p w14:paraId="42AD05F3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A3611D" w14:paraId="03DB713E" w14:textId="77777777">
        <w:trPr>
          <w:trHeight w:val="50"/>
          <w:jc w:val="center"/>
        </w:trPr>
        <w:tc>
          <w:tcPr>
            <w:tcW w:w="1700" w:type="dxa"/>
            <w:gridSpan w:val="3"/>
            <w:shd w:val="clear" w:color="auto" w:fill="00B050"/>
            <w:vAlign w:val="center"/>
          </w:tcPr>
          <w:p w14:paraId="1B3A6CDC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86" w:type="dxa"/>
            <w:shd w:val="clear" w:color="auto" w:fill="F2F2F2"/>
            <w:vAlign w:val="center"/>
          </w:tcPr>
          <w:p w14:paraId="2B6F0081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80" w:type="dxa"/>
            <w:shd w:val="clear" w:color="auto" w:fill="F2F2F2"/>
            <w:vAlign w:val="center"/>
          </w:tcPr>
          <w:p w14:paraId="5C731167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2" w:type="dxa"/>
            <w:shd w:val="clear" w:color="auto" w:fill="F2F2F2"/>
            <w:vAlign w:val="center"/>
          </w:tcPr>
          <w:p w14:paraId="456F93A1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0" w:type="dxa"/>
            <w:shd w:val="clear" w:color="auto" w:fill="F2F2F2"/>
            <w:vAlign w:val="center"/>
          </w:tcPr>
          <w:p w14:paraId="647F60F3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68" w:type="dxa"/>
            <w:shd w:val="clear" w:color="auto" w:fill="F2F2F2"/>
            <w:vAlign w:val="center"/>
          </w:tcPr>
          <w:p w14:paraId="05B745D7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0" w:type="dxa"/>
            <w:shd w:val="clear" w:color="auto" w:fill="F2F2F2"/>
            <w:vAlign w:val="center"/>
          </w:tcPr>
          <w:p w14:paraId="62FEEA5F" w14:textId="77777777" w:rsidR="00A3611D" w:rsidRDefault="001728C0" w:rsidP="00C55BA7">
            <w:pPr>
              <w:contextualSpacing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17" w:type="dxa"/>
            <w:shd w:val="clear" w:color="auto" w:fill="F2F2F2"/>
            <w:vAlign w:val="center"/>
          </w:tcPr>
          <w:p w14:paraId="6872313A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37" w:type="dxa"/>
            <w:shd w:val="clear" w:color="auto" w:fill="F2F2F2"/>
            <w:vAlign w:val="center"/>
          </w:tcPr>
          <w:p w14:paraId="7FD75B6D" w14:textId="77777777" w:rsidR="00A3611D" w:rsidRDefault="001728C0" w:rsidP="00C55BA7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0E20948E" w14:textId="28FC315B" w:rsidR="00A3611D" w:rsidRDefault="00A3611D" w:rsidP="005F6E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DFE3FEE" w14:textId="45105D14" w:rsidR="005F6EE1" w:rsidRDefault="005F6EE1" w:rsidP="005F6E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 w:type="page"/>
      </w:r>
    </w:p>
    <w:p w14:paraId="12EFC728" w14:textId="77777777" w:rsidR="00A3611D" w:rsidRDefault="001728C0" w:rsidP="005F6E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1.4. Спецификация оценки компетенции</w:t>
      </w:r>
    </w:p>
    <w:p w14:paraId="16C50CA1" w14:textId="77777777" w:rsidR="00A3611D" w:rsidRDefault="001728C0" w:rsidP="005F6E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20824CD0" w14:textId="77777777" w:rsidR="00A3611D" w:rsidRDefault="001728C0" w:rsidP="005F6EE1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41C9969D" w14:textId="77777777" w:rsidR="00A3611D" w:rsidRDefault="001728C0" w:rsidP="005F6EE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d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"/>
        <w:gridCol w:w="2597"/>
        <w:gridCol w:w="6577"/>
      </w:tblGrid>
      <w:tr w:rsidR="00A3611D" w14:paraId="262DBD7E" w14:textId="77777777" w:rsidTr="00AF0881">
        <w:trPr>
          <w:jc w:val="center"/>
        </w:trPr>
        <w:tc>
          <w:tcPr>
            <w:tcW w:w="3051" w:type="dxa"/>
            <w:gridSpan w:val="2"/>
            <w:shd w:val="clear" w:color="auto" w:fill="92D050"/>
          </w:tcPr>
          <w:p w14:paraId="6DA3D0B6" w14:textId="77777777" w:rsidR="00A3611D" w:rsidRDefault="001728C0" w:rsidP="00C55BA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578" w:type="dxa"/>
            <w:shd w:val="clear" w:color="auto" w:fill="92D050"/>
          </w:tcPr>
          <w:p w14:paraId="408AC17D" w14:textId="77777777" w:rsidR="00A3611D" w:rsidRDefault="001728C0" w:rsidP="00C55BA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3611D" w14:paraId="17FC2E39" w14:textId="77777777" w:rsidTr="00AF0881">
        <w:trPr>
          <w:jc w:val="center"/>
        </w:trPr>
        <w:tc>
          <w:tcPr>
            <w:tcW w:w="454" w:type="dxa"/>
            <w:shd w:val="clear" w:color="auto" w:fill="00B050"/>
          </w:tcPr>
          <w:p w14:paraId="43CB3F86" w14:textId="77777777" w:rsidR="00A3611D" w:rsidRDefault="001728C0" w:rsidP="00C55BA7">
            <w:pPr>
              <w:contextualSpacing/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2597" w:type="dxa"/>
            <w:shd w:val="clear" w:color="auto" w:fill="92D050"/>
          </w:tcPr>
          <w:p w14:paraId="6750CCB9" w14:textId="77777777" w:rsidR="00A3611D" w:rsidRDefault="001728C0" w:rsidP="00C55BA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Приемка виноматериала</w:t>
            </w:r>
          </w:p>
        </w:tc>
        <w:tc>
          <w:tcPr>
            <w:tcW w:w="6578" w:type="dxa"/>
            <w:shd w:val="clear" w:color="auto" w:fill="auto"/>
          </w:tcPr>
          <w:p w14:paraId="21CAB544" w14:textId="77777777" w:rsidR="00A3611D" w:rsidRDefault="001728C0" w:rsidP="00C55BA7">
            <w:pPr>
              <w:ind w:firstLine="283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Критерий оценивает выполнение физико-химических и микробиологических исследований вина, умение правильно организовать рабочее место для выполнения анализа, эффективное использование времени, материалов, посуды, оборудования, умение правильно отмерять объем</w:t>
            </w:r>
            <w:r>
              <w:rPr>
                <w:color w:val="000000"/>
                <w:sz w:val="24"/>
                <w:szCs w:val="24"/>
              </w:rPr>
              <w:t xml:space="preserve">ы жидкости, соблюдать правила использования лабораторной посуды, реактивов, безопасное проведение анализа, оформление установленных форм документации, умение контролировать течение анализа, точность выполнения анализа и обработка результатов. </w:t>
            </w:r>
          </w:p>
          <w:p w14:paraId="7898C64B" w14:textId="77777777" w:rsidR="00A3611D" w:rsidRDefault="001728C0" w:rsidP="00C55BA7">
            <w:pPr>
              <w:ind w:firstLine="283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Разбивка оце</w:t>
            </w:r>
            <w:r>
              <w:rPr>
                <w:color w:val="000000"/>
                <w:sz w:val="24"/>
                <w:szCs w:val="24"/>
              </w:rPr>
              <w:t>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A3611D" w14:paraId="73AD2DF3" w14:textId="77777777" w:rsidTr="00AF0881">
        <w:trPr>
          <w:jc w:val="center"/>
        </w:trPr>
        <w:tc>
          <w:tcPr>
            <w:tcW w:w="454" w:type="dxa"/>
            <w:shd w:val="clear" w:color="auto" w:fill="00B050"/>
          </w:tcPr>
          <w:p w14:paraId="408607AA" w14:textId="77777777" w:rsidR="00A3611D" w:rsidRDefault="001728C0" w:rsidP="00C55BA7">
            <w:pPr>
              <w:contextualSpacing/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2597" w:type="dxa"/>
            <w:shd w:val="clear" w:color="auto" w:fill="92D050"/>
          </w:tcPr>
          <w:p w14:paraId="70E0DF1E" w14:textId="77777777" w:rsidR="00A3611D" w:rsidRDefault="001728C0" w:rsidP="00C55BA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Фильтрация</w:t>
            </w:r>
          </w:p>
        </w:tc>
        <w:tc>
          <w:tcPr>
            <w:tcW w:w="6578" w:type="dxa"/>
            <w:shd w:val="clear" w:color="auto" w:fill="auto"/>
          </w:tcPr>
          <w:p w14:paraId="7DDC8458" w14:textId="77777777" w:rsidR="00A3611D" w:rsidRDefault="001728C0" w:rsidP="00C55BA7">
            <w:pPr>
              <w:ind w:firstLine="31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Критерий оценивает выполнение профессиональных задач по выбору способа фильтрования, сборке фильтра, проведение безопасного процесса фильтрования.</w:t>
            </w:r>
          </w:p>
          <w:p w14:paraId="0FCE2D51" w14:textId="77777777" w:rsidR="00A3611D" w:rsidRDefault="001728C0" w:rsidP="00C55BA7">
            <w:pPr>
              <w:ind w:firstLine="31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Разбивка оценок по каждому из критериев определяется спецификацией стандартов. Экспертами производится оценив</w:t>
            </w:r>
            <w:r>
              <w:rPr>
                <w:color w:val="000000"/>
                <w:sz w:val="24"/>
                <w:szCs w:val="24"/>
              </w:rPr>
              <w:t>ание одних и тех же аспектов работы всех конкурсантов. Количество заработанных баллов суммируется.</w:t>
            </w:r>
          </w:p>
        </w:tc>
      </w:tr>
      <w:tr w:rsidR="00A3611D" w14:paraId="7F7E264A" w14:textId="77777777" w:rsidTr="00AF0881">
        <w:trPr>
          <w:jc w:val="center"/>
        </w:trPr>
        <w:tc>
          <w:tcPr>
            <w:tcW w:w="454" w:type="dxa"/>
            <w:shd w:val="clear" w:color="auto" w:fill="00B050"/>
          </w:tcPr>
          <w:p w14:paraId="55C8C5F4" w14:textId="77777777" w:rsidR="00A3611D" w:rsidRDefault="001728C0" w:rsidP="00C55BA7">
            <w:pPr>
              <w:contextualSpacing/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2597" w:type="dxa"/>
            <w:shd w:val="clear" w:color="auto" w:fill="92D050"/>
          </w:tcPr>
          <w:p w14:paraId="125EF317" w14:textId="77777777" w:rsidR="00A3611D" w:rsidRDefault="001728C0" w:rsidP="00C55BA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Перегонка</w:t>
            </w:r>
          </w:p>
        </w:tc>
        <w:tc>
          <w:tcPr>
            <w:tcW w:w="6578" w:type="dxa"/>
            <w:shd w:val="clear" w:color="auto" w:fill="auto"/>
          </w:tcPr>
          <w:p w14:paraId="5FA07DD7" w14:textId="77777777" w:rsidR="00A3611D" w:rsidRDefault="001728C0" w:rsidP="00C55BA7">
            <w:pPr>
              <w:ind w:firstLine="28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выполнение профессиональных задач по сборке аламбика, безопасного осуществления процесса перегонки вина на винный дистиллят, с учетом сортировки отгона на фракции, оформление установленных форм документации.</w:t>
            </w:r>
          </w:p>
          <w:p w14:paraId="2B087BB2" w14:textId="77777777" w:rsidR="00A3611D" w:rsidRDefault="001728C0" w:rsidP="00C55BA7">
            <w:pPr>
              <w:ind w:firstLine="285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Разбивка оценок по каждому из</w:t>
            </w:r>
            <w:r>
              <w:rPr>
                <w:color w:val="000000"/>
                <w:sz w:val="24"/>
                <w:szCs w:val="24"/>
              </w:rPr>
              <w:t xml:space="preserve">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A3611D" w14:paraId="4D617BB3" w14:textId="77777777" w:rsidTr="00AF0881">
        <w:trPr>
          <w:jc w:val="center"/>
        </w:trPr>
        <w:tc>
          <w:tcPr>
            <w:tcW w:w="454" w:type="dxa"/>
            <w:shd w:val="clear" w:color="auto" w:fill="00B050"/>
          </w:tcPr>
          <w:p w14:paraId="258FE1CA" w14:textId="77777777" w:rsidR="00A3611D" w:rsidRDefault="001728C0" w:rsidP="00C55BA7">
            <w:pPr>
              <w:contextualSpacing/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2597" w:type="dxa"/>
            <w:shd w:val="clear" w:color="auto" w:fill="92D050"/>
          </w:tcPr>
          <w:p w14:paraId="1BD5D46F" w14:textId="77777777" w:rsidR="00A3611D" w:rsidRDefault="001728C0" w:rsidP="00C55BA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Органолептическая оценка качества вин</w:t>
            </w:r>
          </w:p>
        </w:tc>
        <w:tc>
          <w:tcPr>
            <w:tcW w:w="6578" w:type="dxa"/>
            <w:shd w:val="clear" w:color="auto" w:fill="auto"/>
          </w:tcPr>
          <w:p w14:paraId="754355D3" w14:textId="77777777" w:rsidR="00A3611D" w:rsidRDefault="001728C0" w:rsidP="00C55BA7">
            <w:pPr>
              <w:ind w:firstLine="28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выполнение сенсор</w:t>
            </w:r>
            <w:r>
              <w:rPr>
                <w:sz w:val="24"/>
                <w:szCs w:val="24"/>
              </w:rPr>
              <w:t>ного анализа представленных образцов вина, соблюдение правил и методики проведения, вкусовой памяти, умение переводить ощущения в словесные выражения, использование профессиональной терминологии, идентифицировать винодельческую продукцию на соответствие ти</w:t>
            </w:r>
            <w:r>
              <w:rPr>
                <w:sz w:val="24"/>
                <w:szCs w:val="24"/>
              </w:rPr>
              <w:t>пу вина, оформление установленных форм документации.</w:t>
            </w:r>
          </w:p>
          <w:p w14:paraId="33408600" w14:textId="77777777" w:rsidR="00A3611D" w:rsidRDefault="001728C0" w:rsidP="00C55BA7">
            <w:pPr>
              <w:ind w:firstLine="285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A3611D" w14:paraId="3AD44448" w14:textId="77777777" w:rsidTr="00AF0881">
        <w:trPr>
          <w:jc w:val="center"/>
        </w:trPr>
        <w:tc>
          <w:tcPr>
            <w:tcW w:w="454" w:type="dxa"/>
            <w:shd w:val="clear" w:color="auto" w:fill="00B050"/>
          </w:tcPr>
          <w:p w14:paraId="2FD369BB" w14:textId="77777777" w:rsidR="00A3611D" w:rsidRDefault="001728C0" w:rsidP="00C55BA7">
            <w:pPr>
              <w:contextualSpacing/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Д</w:t>
            </w:r>
          </w:p>
        </w:tc>
        <w:tc>
          <w:tcPr>
            <w:tcW w:w="2597" w:type="dxa"/>
            <w:shd w:val="clear" w:color="auto" w:fill="92D050"/>
          </w:tcPr>
          <w:p w14:paraId="5C8BED65" w14:textId="77777777" w:rsidR="00A3611D" w:rsidRDefault="001728C0" w:rsidP="00C55BA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Расчет компонентов состава купажа</w:t>
            </w:r>
          </w:p>
        </w:tc>
        <w:tc>
          <w:tcPr>
            <w:tcW w:w="6578" w:type="dxa"/>
            <w:shd w:val="clear" w:color="auto" w:fill="auto"/>
          </w:tcPr>
          <w:p w14:paraId="7F1F19F3" w14:textId="77777777" w:rsidR="00A3611D" w:rsidRDefault="001728C0" w:rsidP="00C55BA7">
            <w:pPr>
              <w:ind w:firstLine="28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</w:t>
            </w:r>
            <w:r>
              <w:rPr>
                <w:sz w:val="24"/>
                <w:szCs w:val="24"/>
              </w:rPr>
              <w:t>енивает выполнение профессиональных задач по расчету купажа на основании уже полученных данных о вине, дистилляте, вакуум-сусле, умение правильно вести расчеты, переводить единицы измерения, умение контролировать правильность расчетов, оформление установле</w:t>
            </w:r>
            <w:r>
              <w:rPr>
                <w:sz w:val="24"/>
                <w:szCs w:val="24"/>
              </w:rPr>
              <w:t>нных форм документации с соблюдением размерности.</w:t>
            </w:r>
          </w:p>
          <w:p w14:paraId="67336C72" w14:textId="77777777" w:rsidR="00A3611D" w:rsidRDefault="001728C0" w:rsidP="00C55BA7">
            <w:pPr>
              <w:ind w:firstLine="285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3611D" w14:paraId="6E6B70D2" w14:textId="77777777" w:rsidTr="00AF0881">
        <w:trPr>
          <w:jc w:val="center"/>
        </w:trPr>
        <w:tc>
          <w:tcPr>
            <w:tcW w:w="454" w:type="dxa"/>
            <w:shd w:val="clear" w:color="auto" w:fill="00B050"/>
          </w:tcPr>
          <w:p w14:paraId="7C4C4316" w14:textId="77777777" w:rsidR="00A3611D" w:rsidRDefault="001728C0" w:rsidP="00C55BA7">
            <w:pPr>
              <w:contextualSpacing/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Е</w:t>
            </w:r>
          </w:p>
        </w:tc>
        <w:tc>
          <w:tcPr>
            <w:tcW w:w="2597" w:type="dxa"/>
            <w:shd w:val="clear" w:color="auto" w:fill="92D050"/>
          </w:tcPr>
          <w:p w14:paraId="14B6A765" w14:textId="77777777" w:rsidR="00A3611D" w:rsidRDefault="001728C0" w:rsidP="00C55BA7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Сборка купажа</w:t>
            </w:r>
          </w:p>
        </w:tc>
        <w:tc>
          <w:tcPr>
            <w:tcW w:w="6578" w:type="dxa"/>
            <w:shd w:val="clear" w:color="auto" w:fill="auto"/>
          </w:tcPr>
          <w:p w14:paraId="3E407FAB" w14:textId="77777777" w:rsidR="00A3611D" w:rsidRDefault="001728C0" w:rsidP="00C55BA7">
            <w:pPr>
              <w:ind w:firstLine="28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выполнение профессиональных задач по составлению купажа согласно </w:t>
            </w:r>
            <w:proofErr w:type="spellStart"/>
            <w:r>
              <w:rPr>
                <w:sz w:val="24"/>
                <w:szCs w:val="24"/>
              </w:rPr>
              <w:t>купажному</w:t>
            </w:r>
            <w:proofErr w:type="spellEnd"/>
            <w:r>
              <w:rPr>
                <w:sz w:val="24"/>
                <w:szCs w:val="24"/>
              </w:rPr>
              <w:t xml:space="preserve"> акту, умение правильно отмерять объемы жидкости, соблюдать правила использования лабораторной посуды, организовать рабочее место для выполнения</w:t>
            </w:r>
            <w:r>
              <w:rPr>
                <w:sz w:val="24"/>
                <w:szCs w:val="24"/>
              </w:rPr>
              <w:t xml:space="preserve"> анализа, эффективное использование времени, материалов, посуды, оборудования, безопасное проведение купажирования.</w:t>
            </w:r>
          </w:p>
          <w:p w14:paraId="4B6EA2E1" w14:textId="77777777" w:rsidR="00A3611D" w:rsidRDefault="001728C0" w:rsidP="00C55BA7">
            <w:pPr>
              <w:ind w:firstLine="285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</w:t>
            </w:r>
            <w:r>
              <w:rPr>
                <w:color w:val="000000"/>
                <w:sz w:val="24"/>
                <w:szCs w:val="24"/>
              </w:rPr>
              <w:t>боты всех конкурсантов. Количество заработанных баллов суммируется.</w:t>
            </w:r>
          </w:p>
        </w:tc>
      </w:tr>
      <w:tr w:rsidR="00A3611D" w14:paraId="785D888B" w14:textId="77777777" w:rsidTr="00AF0881">
        <w:trPr>
          <w:jc w:val="center"/>
        </w:trPr>
        <w:tc>
          <w:tcPr>
            <w:tcW w:w="454" w:type="dxa"/>
            <w:shd w:val="clear" w:color="auto" w:fill="00B050"/>
          </w:tcPr>
          <w:p w14:paraId="2AD41563" w14:textId="77777777" w:rsidR="00A3611D" w:rsidRDefault="001728C0" w:rsidP="00C55BA7">
            <w:pPr>
              <w:contextualSpacing/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Ж</w:t>
            </w:r>
          </w:p>
        </w:tc>
        <w:tc>
          <w:tcPr>
            <w:tcW w:w="2597" w:type="dxa"/>
            <w:shd w:val="clear" w:color="auto" w:fill="92D050"/>
          </w:tcPr>
          <w:p w14:paraId="25453C6D" w14:textId="77777777" w:rsidR="00A3611D" w:rsidRDefault="001728C0" w:rsidP="00C55BA7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Физико-химические и микробиологические показатели качества купажа</w:t>
            </w:r>
          </w:p>
        </w:tc>
        <w:tc>
          <w:tcPr>
            <w:tcW w:w="6578" w:type="dxa"/>
            <w:shd w:val="clear" w:color="auto" w:fill="auto"/>
          </w:tcPr>
          <w:p w14:paraId="6C2BE3AF" w14:textId="77777777" w:rsidR="00A3611D" w:rsidRDefault="001728C0" w:rsidP="00C55BA7">
            <w:pPr>
              <w:ind w:firstLine="28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Критерий оценивает выполнение физико-химических показателей купажа, умение правильно организовать рабочее место для вып</w:t>
            </w:r>
            <w:r>
              <w:rPr>
                <w:color w:val="000000"/>
                <w:sz w:val="24"/>
                <w:szCs w:val="24"/>
              </w:rPr>
              <w:t>олнения анализа, эффективное использование материалов, времени, посуды, оборудования, оформление установленных форм документации.</w:t>
            </w:r>
          </w:p>
          <w:p w14:paraId="6ACA925A" w14:textId="77777777" w:rsidR="00A3611D" w:rsidRDefault="001728C0" w:rsidP="00C55BA7">
            <w:pPr>
              <w:ind w:firstLine="285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Разбивка оценок по каждому из критериев определяется спецификацией стандартов. Экспертами производится оценивание одних и тех </w:t>
            </w:r>
            <w:r>
              <w:rPr>
                <w:color w:val="000000"/>
                <w:sz w:val="24"/>
                <w:szCs w:val="24"/>
              </w:rPr>
              <w:t>же аспектов работы всех конкурсантов. Количество заработанных баллов суммируется.</w:t>
            </w:r>
          </w:p>
        </w:tc>
      </w:tr>
    </w:tbl>
    <w:p w14:paraId="374C3475" w14:textId="77777777" w:rsidR="00A3611D" w:rsidRDefault="00A3611D" w:rsidP="00AF08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853F01" w14:textId="77777777" w:rsidR="00A3611D" w:rsidRDefault="001728C0" w:rsidP="00AF08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 Конкурсное задание</w:t>
      </w:r>
    </w:p>
    <w:p w14:paraId="691B36AE" w14:textId="019ECE3E" w:rsidR="00A3611D" w:rsidRDefault="001728C0" w:rsidP="00AF0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задания: 14</w:t>
      </w:r>
      <w:r w:rsidR="00AF0881">
        <w:rPr>
          <w:rFonts w:ascii="Times New Roman" w:eastAsia="Times New Roman" w:hAnsi="Times New Roman" w:cs="Times New Roman"/>
          <w:sz w:val="28"/>
          <w:szCs w:val="28"/>
        </w:rPr>
        <w:t xml:space="preserve"> 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="00AF0881">
        <w:rPr>
          <w:rFonts w:ascii="Times New Roman" w:eastAsia="Times New Roman" w:hAnsi="Times New Roman" w:cs="Times New Roman"/>
          <w:sz w:val="28"/>
          <w:szCs w:val="28"/>
        </w:rPr>
        <w:t>мин</w:t>
      </w:r>
    </w:p>
    <w:p w14:paraId="540DB310" w14:textId="652E3C11" w:rsidR="00A3611D" w:rsidRDefault="001728C0" w:rsidP="00AF0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</w:t>
      </w:r>
      <w:r w:rsidR="00AF088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2C9B3E56" w14:textId="77777777" w:rsidR="00A3611D" w:rsidRDefault="001728C0" w:rsidP="00AF08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AB334B2" w14:textId="7101A577" w:rsidR="00A3611D" w:rsidRDefault="001728C0" w:rsidP="00AF08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</w:t>
      </w:r>
      <w:r w:rsidR="00AF0881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27F96722" w14:textId="6735B50C" w:rsidR="00A3611D" w:rsidRDefault="00A3611D" w:rsidP="00AF08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462D7" w14:textId="3A90B83C" w:rsidR="00AF0881" w:rsidRDefault="00AF0881" w:rsidP="00AF08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F89F60" w14:textId="77777777" w:rsidR="00AF0881" w:rsidRDefault="00AF0881" w:rsidP="00AF08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F64E5B" w14:textId="1DB4632E" w:rsidR="00A3611D" w:rsidRDefault="001728C0" w:rsidP="00AF08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1.5.1. Разработка/выбор конкурсного задания (ссы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лка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ЯндексДиск</w:t>
      </w:r>
      <w:proofErr w:type="spellEnd"/>
      <w:r w:rsidR="00AF08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 матрицей, заполненной в Excel)</w:t>
      </w:r>
    </w:p>
    <w:p w14:paraId="2EEA4BAA" w14:textId="77777777" w:rsidR="00AF0881" w:rsidRDefault="001728C0" w:rsidP="00AF08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7 модулей, включает обязательную к выполнению часть (инвариант) – 6 модулей, и вариативную часть – 1 модуль.</w:t>
      </w:r>
    </w:p>
    <w:p w14:paraId="3929FEFF" w14:textId="3F049C3B" w:rsidR="00A3611D" w:rsidRDefault="001728C0" w:rsidP="00AF08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количество баллов конкурсного задания составляет 100.</w:t>
      </w:r>
    </w:p>
    <w:p w14:paraId="1B284D7D" w14:textId="77777777" w:rsidR="00A3611D" w:rsidRDefault="001728C0" w:rsidP="00AF08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sz w:val="28"/>
          <w:szCs w:val="28"/>
        </w:rPr>
        <w:t>тельная к выполнению часть (инвариант) выполняется всеми регионами без исключения на всех уровнях чемпионатов.</w:t>
      </w:r>
    </w:p>
    <w:p w14:paraId="74316782" w14:textId="0C1EDE3B" w:rsidR="00A3611D" w:rsidRDefault="001728C0" w:rsidP="00AF08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</w:t>
      </w:r>
      <w:r w:rsidR="00AF0881">
        <w:rPr>
          <w:rFonts w:ascii="Times New Roman" w:eastAsia="Times New Roman" w:hAnsi="Times New Roman" w:cs="Times New Roman"/>
          <w:sz w:val="28"/>
          <w:szCs w:val="28"/>
        </w:rPr>
        <w:t>вариативный модуль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формируется регионом самостоятельно под запрос работодателя.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этом, время на выполнение модуля и количество баллов в критериях оценки по аспектам не меняются.</w:t>
      </w:r>
    </w:p>
    <w:p w14:paraId="544EA3BA" w14:textId="77777777" w:rsidR="00A3611D" w:rsidRDefault="00A3611D" w:rsidP="00AF08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F86565" w14:textId="77777777" w:rsidR="00A3611D" w:rsidRDefault="001728C0" w:rsidP="00AF088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1.5.2. Структура модулей конкурсного задания (инвариант/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30568F43" w14:textId="77777777" w:rsidR="00A3611D" w:rsidRDefault="00A3611D" w:rsidP="00C55BA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2C054" w14:textId="77777777" w:rsidR="00A3611D" w:rsidRDefault="001728C0" w:rsidP="00FE1D8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Приемка виноматериала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615918D3" w14:textId="77777777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sz w:val="28"/>
          <w:szCs w:val="28"/>
        </w:rPr>
        <w:t>4 часа</w:t>
      </w:r>
    </w:p>
    <w:p w14:paraId="321A4D57" w14:textId="08FBE5E6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</w:p>
    <w:p w14:paraId="3615D1A8" w14:textId="77777777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произвести анализы компонентов виноматериала, для этого отобрать пробу 800 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14:paraId="7E18E5B5" w14:textId="17C7F9D4" w:rsidR="00A3611D" w:rsidRDefault="001728C0" w:rsidP="00FE1D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массовой концентрации летучих кислот. Внести результат в журнал ТХМК (приложение </w:t>
      </w:r>
      <w:r w:rsidR="00921F3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(стоп 1)</w:t>
      </w:r>
    </w:p>
    <w:p w14:paraId="1C313C21" w14:textId="28E0989B" w:rsidR="00A3611D" w:rsidRDefault="001728C0" w:rsidP="00FE1D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объемной доли </w:t>
      </w:r>
      <w:r w:rsidR="00FE1D8B">
        <w:rPr>
          <w:rFonts w:ascii="Times New Roman" w:eastAsia="Times New Roman" w:hAnsi="Times New Roman" w:cs="Times New Roman"/>
          <w:color w:val="000000"/>
          <w:sz w:val="28"/>
          <w:szCs w:val="28"/>
        </w:rPr>
        <w:t>этилового спирта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Внести результат в журнал ТХМК (приложение </w:t>
      </w:r>
      <w:r w:rsidR="00921F3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(стоп 2)</w:t>
      </w:r>
    </w:p>
    <w:p w14:paraId="27DC7CB4" w14:textId="1D73DC01" w:rsidR="00A3611D" w:rsidRDefault="001728C0" w:rsidP="00FE1D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массовой концентрации сахаров методом прямого титрования. Примерное количество сахаров определить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органолептически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Внести результат в журнал ТХ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 (приложение </w:t>
      </w:r>
      <w:r w:rsidR="00921F3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(стоп 3)</w:t>
      </w:r>
    </w:p>
    <w:p w14:paraId="50A8E081" w14:textId="25F2C973" w:rsidR="00A3611D" w:rsidRDefault="001728C0" w:rsidP="00FE1D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массовой концентрации титруемых кислот. Внести результат в журнал ТХМК (приложение </w:t>
      </w:r>
      <w:r w:rsidR="00921F3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(стоп 4)</w:t>
      </w:r>
    </w:p>
    <w:p w14:paraId="79B989E7" w14:textId="6ADF1778" w:rsidR="00A3611D" w:rsidRDefault="001728C0" w:rsidP="00FE1D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массовой концентрации диоксида серы. Внести результат в журнал ТХМК (приложение </w:t>
      </w:r>
      <w:r w:rsidR="00921F3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(стоп 5)</w:t>
      </w:r>
    </w:p>
    <w:p w14:paraId="5DEC6956" w14:textId="532EF4BD" w:rsidR="00A3611D" w:rsidRDefault="001728C0" w:rsidP="00FE1D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Определение массовой концентрации приведенного экстракта. Внести результат в журнал ТХМК (</w:t>
      </w:r>
      <w:r w:rsidR="00921F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(стоп 6)</w:t>
      </w:r>
    </w:p>
    <w:p w14:paraId="51920359" w14:textId="1AC6F9E0" w:rsidR="00A3611D" w:rsidRPr="00DB7D93" w:rsidRDefault="001728C0" w:rsidP="00FE1D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измерение рН виноматериала (до десятых). Внести результат в журнал ТХМК (</w:t>
      </w:r>
      <w:r w:rsidR="00921F3A"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</w:t>
      </w:r>
      <w:r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) (стоп 7).</w:t>
      </w:r>
    </w:p>
    <w:p w14:paraId="699757E1" w14:textId="5BCC57B1" w:rsidR="00A3611D" w:rsidRPr="00DB7D93" w:rsidRDefault="001728C0" w:rsidP="00452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рекомендации согласно показан</w:t>
      </w:r>
      <w:r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иям рН – метра для дальнейших технологических обработок (</w:t>
      </w:r>
      <w:proofErr w:type="spellStart"/>
      <w:r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сульфтитирование</w:t>
      </w:r>
      <w:proofErr w:type="spellEnd"/>
      <w:r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), воспользовавшись приложением №1</w:t>
      </w:r>
      <w:r w:rsid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отразить их в журнале ТХМК (</w:t>
      </w:r>
      <w:r w:rsidR="00921F3A"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</w:t>
      </w:r>
      <w:r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E1337D0" w14:textId="7A2BE30D" w:rsidR="00A3611D" w:rsidRPr="00DB7D93" w:rsidRDefault="001728C0" w:rsidP="004526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микробиологическое состояния виноматериала. Внести результаты в журнал ТХМК (</w:t>
      </w:r>
      <w:r w:rsidR="00921F3A"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5</w:t>
      </w:r>
      <w:r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2512809" w14:textId="1E011208" w:rsidR="00A3611D" w:rsidRPr="00DB7D93" w:rsidRDefault="001728C0" w:rsidP="004526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испытание виноматериала на склонность к помутнениям (кристаллические, обратимые (коллоидные), необратимые (белковые)). Если невозможно оценить результат в данный момент времени, оценка результата производится через день. Внести результаты в журнал</w:t>
      </w:r>
      <w:r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ТХМК (</w:t>
      </w:r>
      <w:r w:rsidR="00DB7D93"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12</w:t>
      </w:r>
      <w:r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2E79DCAE" w14:textId="26CADEA7" w:rsidR="00A3611D" w:rsidRPr="00DB7D93" w:rsidRDefault="001728C0" w:rsidP="004526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результаты в Протокол испытаний (</w:t>
      </w:r>
      <w:r w:rsidR="00DB7D93"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11</w:t>
      </w:r>
      <w:r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413B8FC" w14:textId="77777777" w:rsidR="00A3611D" w:rsidRPr="00DB7D93" w:rsidRDefault="001728C0" w:rsidP="004526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анализов использовать рабочую инструкцию</w:t>
      </w:r>
    </w:p>
    <w:p w14:paraId="53AC50BF" w14:textId="1A215715" w:rsidR="00A3611D" w:rsidRPr="00DB7D93" w:rsidRDefault="001728C0" w:rsidP="004526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Занести данные в Технологический журнал (</w:t>
      </w:r>
      <w:r w:rsidR="00DB7D93"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10</w:t>
      </w:r>
      <w:r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). Потери не учитывать.</w:t>
      </w:r>
    </w:p>
    <w:p w14:paraId="14A287E1" w14:textId="77777777" w:rsidR="00A3611D" w:rsidRDefault="00A3611D" w:rsidP="00C55BA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438A12" w14:textId="2DA88571" w:rsidR="00A3611D" w:rsidRDefault="001728C0" w:rsidP="0045267A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Фильтрация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4C14AB61" w14:textId="77777777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sz w:val="28"/>
          <w:szCs w:val="28"/>
        </w:rPr>
        <w:t>1 час</w:t>
      </w:r>
    </w:p>
    <w:p w14:paraId="4FFF9615" w14:textId="77777777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2D8869" w14:textId="77777777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Подготовить фильтр к работе, выбрать фильтр в зависимости от вида и микробиологического состояния в</w:t>
      </w:r>
      <w:r>
        <w:rPr>
          <w:rFonts w:ascii="Times New Roman" w:eastAsia="Times New Roman" w:hAnsi="Times New Roman" w:cs="Times New Roman"/>
          <w:sz w:val="28"/>
          <w:szCs w:val="28"/>
        </w:rPr>
        <w:t>иноматериала.</w:t>
      </w:r>
    </w:p>
    <w:p w14:paraId="3CD6E362" w14:textId="77777777" w:rsidR="00A3611D" w:rsidRDefault="001728C0" w:rsidP="004526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фильтр – картон в пластины, скрепить конструкцию прижимными пластинами. </w:t>
      </w:r>
    </w:p>
    <w:p w14:paraId="1ADE0C22" w14:textId="77777777" w:rsidR="00A3611D" w:rsidRDefault="001728C0" w:rsidP="004526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фильтр-пресс, произвести фильтрацию 15л виноматериала.</w:t>
      </w:r>
    </w:p>
    <w:p w14:paraId="53842C8C" w14:textId="591CCBAE" w:rsidR="00A3611D" w:rsidRDefault="001728C0" w:rsidP="004526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Занести данные в Технологический журнал (</w:t>
      </w:r>
      <w:r w:rsid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Потери не учитывать.</w:t>
      </w:r>
    </w:p>
    <w:p w14:paraId="10ADD98B" w14:textId="77777777" w:rsidR="00A3611D" w:rsidRDefault="001728C0" w:rsidP="004526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массовую концентрацию титруемых кислот в отфильтрованном виноматериале.</w:t>
      </w:r>
    </w:p>
    <w:p w14:paraId="787F6570" w14:textId="52086185" w:rsidR="00A3611D" w:rsidRDefault="001728C0" w:rsidP="004526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результаты в журнал ТХМК (</w:t>
      </w:r>
      <w:r w:rsidR="00921F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4A635F84" w14:textId="77777777" w:rsidR="00A3611D" w:rsidRDefault="00A3611D" w:rsidP="00C55BA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541F19" w14:textId="679EC1CB" w:rsidR="00A3611D" w:rsidRDefault="001728C0" w:rsidP="0045267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Перегонка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7339DB3E" w14:textId="77777777" w:rsidR="00A3611D" w:rsidRDefault="001728C0" w:rsidP="0045267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sz w:val="28"/>
          <w:szCs w:val="28"/>
        </w:rPr>
        <w:t>4 часа</w:t>
      </w:r>
    </w:p>
    <w:p w14:paraId="0D9CDF93" w14:textId="77777777" w:rsidR="00A3611D" w:rsidRDefault="001728C0" w:rsidP="0045267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39BC3B" w14:textId="77777777" w:rsidR="00A3611D" w:rsidRDefault="001728C0" w:rsidP="004526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процесс перегонки 3 л виноматериала (использовать виноматериал из общей емкости).</w:t>
      </w:r>
    </w:p>
    <w:p w14:paraId="7FF6F540" w14:textId="77777777" w:rsidR="00A3611D" w:rsidRDefault="001728C0" w:rsidP="004526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Разделить отгон на фракции. Провести исследования отогнанных фракций.</w:t>
      </w:r>
    </w:p>
    <w:p w14:paraId="402BA5F1" w14:textId="494CF72B" w:rsidR="00A3611D" w:rsidRDefault="001728C0" w:rsidP="004526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занести в Журнал ТХМК №4 «Химический контроль коньячных дистиллятов, коньяков" (</w:t>
      </w:r>
      <w:r w:rsid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номера анализов обозначать: цифра/Д.</w:t>
      </w:r>
    </w:p>
    <w:p w14:paraId="6589D49B" w14:textId="4EF7DAE1" w:rsidR="00A3611D" w:rsidRDefault="001728C0" w:rsidP="004526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акт выкурки (</w:t>
      </w:r>
      <w:r w:rsid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оизвести расчет количества и вычислить объемную долю спирта в барде. Потери не учитывать.</w:t>
      </w:r>
    </w:p>
    <w:p w14:paraId="7DACA440" w14:textId="6F95EC7A" w:rsidR="00A3611D" w:rsidRDefault="001728C0" w:rsidP="004526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Занести данные в Технологический журнал (</w:t>
      </w:r>
      <w:r w:rsid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Потери не учитывать.</w:t>
      </w:r>
    </w:p>
    <w:p w14:paraId="63263019" w14:textId="4DDC1EAC" w:rsidR="00A3611D" w:rsidRDefault="001728C0" w:rsidP="004526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сахаристость и титруемую кислотность в вакуум-сусле. Внести результаты в Жур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 ТХМК №4 «Химический контроль обработанных виноматериалов» (</w:t>
      </w:r>
      <w:r w:rsidR="00921F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4B100ADE" w14:textId="77777777" w:rsidR="00A3611D" w:rsidRDefault="00A3611D" w:rsidP="00C55BA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7DD40B" w14:textId="07AC638F" w:rsidR="00A3611D" w:rsidRDefault="001728C0" w:rsidP="0045267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Органолептическая оценка качества вин (вариативный) </w:t>
      </w:r>
    </w:p>
    <w:p w14:paraId="133C8B55" w14:textId="77777777" w:rsidR="00A3611D" w:rsidRDefault="001728C0" w:rsidP="0045267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дегустацию предоставляются 5 образцов вин одного из винзаводов Крыма».</w:t>
      </w:r>
    </w:p>
    <w:p w14:paraId="14B9ED7C" w14:textId="77777777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sz w:val="28"/>
          <w:szCs w:val="28"/>
        </w:rPr>
        <w:t>1 час</w:t>
      </w:r>
    </w:p>
    <w:p w14:paraId="3BD86AF7" w14:textId="77777777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8C530E" w14:textId="77777777" w:rsidR="00A3611D" w:rsidRDefault="001728C0" w:rsidP="00921F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образцов – 5, дегустация закрытая.</w:t>
      </w:r>
    </w:p>
    <w:p w14:paraId="3A5B2B4F" w14:textId="77777777" w:rsidR="00A3611D" w:rsidRDefault="001728C0" w:rsidP="00921F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вино к анализу. Промаркировать бокалы.</w:t>
      </w:r>
    </w:p>
    <w:p w14:paraId="56994CD7" w14:textId="6B1E2896" w:rsidR="00A3611D" w:rsidRDefault="0045267A" w:rsidP="00921F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дегустационной оценке задействовать ряд органов чувств</w:t>
      </w:r>
      <w:r w:rsidR="0017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чувственных восприятий: визуального, обонятельного, вкусового, осязательного</w:t>
      </w:r>
      <w:r w:rsidR="001728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25B776" w14:textId="60055D47" w:rsidR="00A3611D" w:rsidRDefault="0045267A" w:rsidP="00921F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дегустации определить следующие показатели</w:t>
      </w:r>
      <w:r w:rsidR="0017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прозрачность, цвет, аромат или букет, вкус</w:t>
      </w:r>
      <w:r w:rsidR="0017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послевкусие и типичность</w:t>
      </w:r>
      <w:r w:rsidR="001728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FBFE2A" w14:textId="77777777" w:rsidR="00A3611D" w:rsidRDefault="001728C0" w:rsidP="00921F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соответствие вкусовых признаков данному сорту, классу или группе вин.</w:t>
      </w:r>
    </w:p>
    <w:p w14:paraId="5D5251FF" w14:textId="1B70E79C" w:rsidR="00A3611D" w:rsidRDefault="001728C0" w:rsidP="00921F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занести в дегустационный лист (</w:t>
      </w:r>
      <w:r w:rsidR="00921F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3A207B14" w14:textId="77777777" w:rsidR="00A3611D" w:rsidRDefault="00A3611D" w:rsidP="00C55BA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E8722" w14:textId="50F24D8E" w:rsidR="00A3611D" w:rsidRDefault="001728C0" w:rsidP="00921F3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Расчет компонентов состава купажа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2D32E72A" w14:textId="77777777" w:rsidR="00A3611D" w:rsidRDefault="001728C0" w:rsidP="00921F3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sz w:val="28"/>
          <w:szCs w:val="28"/>
        </w:rPr>
        <w:t>45 мин</w:t>
      </w:r>
    </w:p>
    <w:p w14:paraId="14DAF87F" w14:textId="48B70911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я:</w:t>
      </w:r>
    </w:p>
    <w:p w14:paraId="2F7BE97E" w14:textId="77777777" w:rsidR="00A3611D" w:rsidRDefault="001728C0" w:rsidP="00921F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произвести расчет купажа для приготовления виноматериала. Отбор виноматериала произвести из общей ёмкости. </w:t>
      </w:r>
    </w:p>
    <w:p w14:paraId="3FB959F2" w14:textId="77777777" w:rsidR="00A3611D" w:rsidRDefault="001728C0" w:rsidP="00921F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Приготовить купаж сахаристостью 32 г/дм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крепостью 19,8 % об., объемом 750,2 мл. Для расчета использовать данные по результатам приемки виноматериала. Рассчитать титруемую кислоту в купаже.</w:t>
      </w:r>
    </w:p>
    <w:p w14:paraId="44BC6438" w14:textId="77777777" w:rsidR="00A3611D" w:rsidRDefault="001728C0" w:rsidP="00921F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Подтвердить точность результатов.</w:t>
      </w:r>
    </w:p>
    <w:p w14:paraId="0A5D80E1" w14:textId="66A8C9FB" w:rsidR="00A3611D" w:rsidRDefault="001728C0" w:rsidP="00921F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результаты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купажный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 (</w:t>
      </w:r>
      <w:r w:rsidR="00921F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4025E49F" w14:textId="11DB3324" w:rsidR="002A1F3C" w:rsidRDefault="002A1F3C" w:rsidP="00C55BA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8C07A09" w14:textId="77777777" w:rsidR="00A3611D" w:rsidRDefault="001728C0" w:rsidP="00622C7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Сборка купа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жа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5B166FAE" w14:textId="77777777" w:rsidR="00A3611D" w:rsidRDefault="001728C0" w:rsidP="00622C7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sz w:val="28"/>
          <w:szCs w:val="28"/>
        </w:rPr>
        <w:t>45 мин</w:t>
      </w:r>
    </w:p>
    <w:p w14:paraId="06C739D6" w14:textId="77777777" w:rsidR="00A3611D" w:rsidRDefault="001728C0" w:rsidP="00622C7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026F21" w14:textId="77777777" w:rsidR="00A3611D" w:rsidRDefault="001728C0" w:rsidP="00622C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Приготовить виноматериал методом купажирования используя расчетные данные.</w:t>
      </w:r>
    </w:p>
    <w:p w14:paraId="0C6E1B29" w14:textId="77777777" w:rsidR="00A3611D" w:rsidRDefault="001728C0" w:rsidP="00622C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мерную посуду. </w:t>
      </w:r>
    </w:p>
    <w:p w14:paraId="7714A305" w14:textId="76EFFF27" w:rsidR="00A3611D" w:rsidRDefault="001728C0" w:rsidP="00622C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Занести данные в Технологический журнал (</w:t>
      </w:r>
      <w:r w:rsid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Потери не учитывать.</w:t>
      </w:r>
    </w:p>
    <w:p w14:paraId="6DBF00AF" w14:textId="77777777" w:rsidR="00A3611D" w:rsidRDefault="00A3611D" w:rsidP="00622C73">
      <w:pPr>
        <w:spacing w:after="0"/>
        <w:ind w:firstLine="3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8A1BCE" w14:textId="77777777" w:rsidR="00A3611D" w:rsidRDefault="001728C0" w:rsidP="00622C7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Ж.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Физико-химические и микробиологические показатели качества купажа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74598CC4" w14:textId="77777777" w:rsidR="00A3611D" w:rsidRDefault="001728C0" w:rsidP="00622C7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sz w:val="28"/>
          <w:szCs w:val="28"/>
        </w:rPr>
        <w:t>3 часа</w:t>
      </w:r>
    </w:p>
    <w:p w14:paraId="2A7A40BA" w14:textId="77777777" w:rsidR="00A3611D" w:rsidRDefault="001728C0" w:rsidP="00622C7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11ED6C" w14:textId="77777777" w:rsidR="00A3611D" w:rsidRDefault="001728C0" w:rsidP="00622C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произвести анализ полученного куп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ажа, по физико-химическим и микробиологическим показателям, изложенных в нормативной документации и предназначенных для контроля качества и безопасности виноматериала. Анализы выполняются один раз.</w:t>
      </w:r>
    </w:p>
    <w:p w14:paraId="5DCE1782" w14:textId="77777777" w:rsidR="00A3611D" w:rsidRDefault="001728C0" w:rsidP="00622C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объемной доли этилового спирта (стоп 1)</w:t>
      </w:r>
    </w:p>
    <w:p w14:paraId="4668B6CF" w14:textId="77777777" w:rsidR="00A3611D" w:rsidRDefault="001728C0" w:rsidP="00622C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ление массовой концентрации сахаров методом прямого титрования. При необходимости, примерное количество сахаров определить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органолептически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(стоп 2)</w:t>
      </w:r>
    </w:p>
    <w:p w14:paraId="3A3A0235" w14:textId="77777777" w:rsidR="00A3611D" w:rsidRDefault="001728C0" w:rsidP="00622C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массовой концентрации титруемых кислот (стоп 3)</w:t>
      </w:r>
    </w:p>
    <w:p w14:paraId="5E739161" w14:textId="728ACF54" w:rsidR="00A3611D" w:rsidRDefault="001728C0" w:rsidP="00622C73">
      <w:pPr>
        <w:tabs>
          <w:tab w:val="left" w:pos="1134"/>
        </w:tabs>
        <w:spacing w:after="0" w:line="276" w:lineRule="auto"/>
        <w:ind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результаты в Протокол испытаний (</w:t>
      </w:r>
      <w:r w:rsidR="00DB7D93">
        <w:rPr>
          <w:rFonts w:ascii="Times New Roman" w:eastAsia="Times New Roman" w:hAnsi="Times New Roman" w:cs="Times New Roman"/>
          <w:sz w:val="28"/>
          <w:szCs w:val="28"/>
        </w:rPr>
        <w:t>приложение 11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29D262F" w14:textId="290037F5" w:rsidR="00A3611D" w:rsidRDefault="001728C0" w:rsidP="00622C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результаты в журнал (</w:t>
      </w:r>
      <w:r w:rsidR="00921F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заполнить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купажный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 (</w:t>
      </w:r>
      <w:r w:rsidR="00921F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31CE9ACA" w14:textId="77777777" w:rsidR="00A3611D" w:rsidRDefault="001728C0" w:rsidP="00622C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микробиологическое состояния виноматериала</w:t>
      </w:r>
    </w:p>
    <w:p w14:paraId="5E14F652" w14:textId="58DB4C28" w:rsidR="00A3611D" w:rsidRDefault="001728C0" w:rsidP="00622C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результаты в журнал (</w:t>
      </w:r>
      <w:r w:rsidR="00921F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53A97CE" w14:textId="0AB7AD0F" w:rsidR="00A3611D" w:rsidRDefault="001728C0" w:rsidP="00622C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Занести данные в Технол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огический журнал (</w:t>
      </w:r>
      <w:r w:rsid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Потери не учитывать.</w:t>
      </w:r>
    </w:p>
    <w:p w14:paraId="13DEA8E2" w14:textId="77777777" w:rsidR="00A3611D" w:rsidRDefault="001728C0" w:rsidP="00622C7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001A0EB" w14:textId="77777777" w:rsidR="00A3611D" w:rsidRDefault="001728C0" w:rsidP="00C55BA7">
      <w:pPr>
        <w:pStyle w:val="2"/>
        <w:spacing w:before="0" w:after="0" w:line="276" w:lineRule="auto"/>
        <w:ind w:firstLine="709"/>
        <w:contextualSpacing/>
        <w:jc w:val="center"/>
        <w:rPr>
          <w:rFonts w:ascii="Times New Roman" w:hAnsi="Times New Roman"/>
        </w:rPr>
      </w:pPr>
      <w:bookmarkStart w:id="8" w:name="_heading=h.4d34og8" w:colFirst="0" w:colLast="0"/>
      <w:bookmarkEnd w:id="8"/>
      <w:r>
        <w:rPr>
          <w:rFonts w:ascii="Times New Roman" w:hAnsi="Times New Roman"/>
        </w:rPr>
        <w:lastRenderedPageBreak/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1"/>
      </w:r>
    </w:p>
    <w:p w14:paraId="398747C4" w14:textId="620B8FF1" w:rsidR="00A3611D" w:rsidRDefault="00AF0881" w:rsidP="00C55BA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881">
        <w:rPr>
          <w:rFonts w:ascii="Times New Roman" w:eastAsia="Times New Roman" w:hAnsi="Times New Roman" w:cs="Times New Roman"/>
          <w:sz w:val="28"/>
          <w:szCs w:val="28"/>
        </w:rPr>
        <w:t>В инструкциях для конкурсанта присутствует пометка СТОП («Остановиться, обдумать, осмотреться, спланировать») с границей у каждой точки / секции оценки. СТОП четко определяет, что подлежит оценке. Все пометки СТОП в инструкциях для конкурсанта пронумерованы. Критерии оценки тоже пронумерованы таким образом, чтобы каждый номер СТОП соответствовал пометкам СТОП в инструкциях для конкурсанта.</w:t>
      </w:r>
    </w:p>
    <w:p w14:paraId="15D8EF5D" w14:textId="77777777" w:rsidR="00A3611D" w:rsidRDefault="001728C0" w:rsidP="00C55BA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Конкурсанты, Эксперты обязаны носить белый халат, который необходимо застегнуть, на все пуговицы (завязать завязки), не допуская свисающих концов одежды, убрать волосы, рукава одежды подвернуть до локтя или застегнуть у кисти рук.</w:t>
      </w:r>
    </w:p>
    <w:p w14:paraId="3E638F5D" w14:textId="630F052B" w:rsidR="00A3611D" w:rsidRDefault="001728C0" w:rsidP="00C55BA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 закалыват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одежду булавками, </w:t>
      </w:r>
      <w:r w:rsidR="00D70AE0">
        <w:rPr>
          <w:rFonts w:ascii="Times New Roman" w:eastAsia="Times New Roman" w:hAnsi="Times New Roman" w:cs="Times New Roman"/>
          <w:sz w:val="28"/>
          <w:szCs w:val="28"/>
        </w:rPr>
        <w:t>иголками, держать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карманах одежды острые и бьющиеся предметы. </w:t>
      </w:r>
    </w:p>
    <w:p w14:paraId="0C7FAEB1" w14:textId="52463E2D" w:rsidR="00A3611D" w:rsidRDefault="001728C0" w:rsidP="00C55BA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Следует носить сменную удобную обувь на плоской подошве (запрещено ходить на каблуках).</w:t>
      </w:r>
    </w:p>
    <w:p w14:paraId="195D6FDB" w14:textId="77777777" w:rsidR="00A3611D" w:rsidRDefault="00A3611D" w:rsidP="00D70AE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98D6D6" w14:textId="77777777" w:rsidR="00A3611D" w:rsidRDefault="001728C0" w:rsidP="00D70AE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heading=h.2s8eyo1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Личный инструмент конкурсанта</w:t>
      </w:r>
    </w:p>
    <w:p w14:paraId="4CA532B0" w14:textId="77777777" w:rsidR="00A3611D" w:rsidRDefault="001728C0" w:rsidP="00D70AE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</w:t>
      </w:r>
    </w:p>
    <w:p w14:paraId="7896789A" w14:textId="77777777" w:rsidR="00A3611D" w:rsidRDefault="00A3611D" w:rsidP="00D70AE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9DB703" w14:textId="77777777" w:rsidR="00A3611D" w:rsidRPr="00C55BA7" w:rsidRDefault="001728C0" w:rsidP="00D70AE0">
      <w:pPr>
        <w:pStyle w:val="3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heading=h.17dp8vu" w:colFirst="0" w:colLast="0"/>
      <w:bookmarkEnd w:id="10"/>
      <w:r w:rsidRPr="00C55BA7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C55BA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</w:t>
      </w:r>
      <w:r w:rsidRPr="00C55BA7">
        <w:rPr>
          <w:rFonts w:ascii="Times New Roman" w:hAnsi="Times New Roman" w:cs="Times New Roman"/>
          <w:sz w:val="28"/>
          <w:szCs w:val="28"/>
          <w:lang w:val="ru-RU"/>
        </w:rPr>
        <w:t>Материалы, оборудование и инст</w:t>
      </w:r>
      <w:r w:rsidRPr="00C55BA7">
        <w:rPr>
          <w:rFonts w:ascii="Times New Roman" w:hAnsi="Times New Roman" w:cs="Times New Roman"/>
          <w:sz w:val="28"/>
          <w:szCs w:val="28"/>
          <w:lang w:val="ru-RU"/>
        </w:rPr>
        <w:t>рументы, запрещенные на площадке</w:t>
      </w:r>
    </w:p>
    <w:p w14:paraId="2082CCBA" w14:textId="77777777" w:rsidR="00A3611D" w:rsidRDefault="00A3611D" w:rsidP="00D70A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F4BEDB" w14:textId="5B504756" w:rsidR="00A3611D" w:rsidRDefault="001728C0" w:rsidP="00D70AE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3rdcrjn" w:colFirst="0" w:colLast="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Конкурсантам не разрешается приносить в зону соревнований какие-либо личные вещи, карты памяти, мобильные телефоны, а также любые другие средства коммуникации.</w:t>
      </w:r>
    </w:p>
    <w:p w14:paraId="31CDA5AE" w14:textId="77777777" w:rsidR="0092579F" w:rsidRDefault="0092579F" w:rsidP="0092579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2B2039" w14:textId="77777777" w:rsidR="00A3611D" w:rsidRDefault="001728C0" w:rsidP="00C55BA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ПРИЛОЖЕНИЯ</w:t>
      </w:r>
    </w:p>
    <w:p w14:paraId="6C968E5A" w14:textId="0EC94704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</w:p>
    <w:p w14:paraId="66DFF85F" w14:textId="4B1F6743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Матрица конкурсного задания</w:t>
      </w:r>
    </w:p>
    <w:p w14:paraId="7D80C60C" w14:textId="55C3945C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охране труда </w:t>
      </w:r>
      <w:r>
        <w:rPr>
          <w:rFonts w:ascii="Times New Roman" w:eastAsia="Times New Roman" w:hAnsi="Times New Roman" w:cs="Times New Roman"/>
          <w:sz w:val="28"/>
          <w:szCs w:val="28"/>
        </w:rPr>
        <w:t>по компетенции «Виноделие».</w:t>
      </w:r>
    </w:p>
    <w:p w14:paraId="503AAE6C" w14:textId="0F998DCB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Журнал ТХМК №4 «Химическ</w:t>
      </w:r>
      <w:r>
        <w:rPr>
          <w:rFonts w:ascii="Times New Roman" w:eastAsia="Times New Roman" w:hAnsi="Times New Roman" w:cs="Times New Roman"/>
          <w:sz w:val="28"/>
          <w:szCs w:val="28"/>
        </w:rPr>
        <w:t>ий контроль обработанных виноматериалов»</w:t>
      </w:r>
    </w:p>
    <w:p w14:paraId="76424D02" w14:textId="4EE48864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Журнал ТХМК №10 «Микробиологический контроль»</w:t>
      </w:r>
    </w:p>
    <w:p w14:paraId="68913584" w14:textId="5625EF6A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Дегустационный лист</w:t>
      </w:r>
    </w:p>
    <w:p w14:paraId="25BF0975" w14:textId="6CC58AC0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Купажный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</w:p>
    <w:p w14:paraId="2CDA94B0" w14:textId="2067B817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>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"Химический контроль коньячных дистиллятов, коньяков"</w:t>
      </w:r>
    </w:p>
    <w:p w14:paraId="5886ECD7" w14:textId="11EEAC3B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 выкурки</w:t>
      </w:r>
    </w:p>
    <w:p w14:paraId="4B38EA31" w14:textId="77E64BF8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Технологический журнал</w:t>
      </w:r>
    </w:p>
    <w:p w14:paraId="617D3DD4" w14:textId="78B04055" w:rsidR="00A3611D" w:rsidRDefault="001728C0" w:rsidP="00C55BA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испытаний к Журналу ТХМК №4</w:t>
      </w:r>
    </w:p>
    <w:p w14:paraId="1CB9DAAA" w14:textId="44F289A0" w:rsidR="00A3611D" w:rsidRDefault="001728C0" w:rsidP="00C55BA7">
      <w:pPr>
        <w:spacing w:after="0" w:line="240" w:lineRule="auto"/>
        <w:ind w:left="709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Журнал ТХМК №6 «Контроль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розливостойкостью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1066DC6" w14:textId="38A7F6FC" w:rsidR="00A3611D" w:rsidRDefault="001728C0" w:rsidP="00C55BA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Накладная на передачу коньячного виноматериала</w:t>
      </w:r>
    </w:p>
    <w:p w14:paraId="0EADF962" w14:textId="021F05C7" w:rsidR="00A3611D" w:rsidRDefault="001728C0" w:rsidP="00C55BA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SOFRALAB (рН)</w:t>
      </w:r>
    </w:p>
    <w:p w14:paraId="4344DDC6" w14:textId="3D94EB13" w:rsidR="00A3611D" w:rsidRDefault="00A3611D" w:rsidP="00C55BA7">
      <w:pPr>
        <w:spacing w:after="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A3611D" w:rsidSect="000B78EF">
      <w:footerReference w:type="first" r:id="rId10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4552" w14:textId="77777777" w:rsidR="001728C0" w:rsidRDefault="001728C0">
      <w:pPr>
        <w:spacing w:after="0" w:line="240" w:lineRule="auto"/>
      </w:pPr>
      <w:r>
        <w:separator/>
      </w:r>
    </w:p>
  </w:endnote>
  <w:endnote w:type="continuationSeparator" w:id="0">
    <w:p w14:paraId="52C6FD88" w14:textId="77777777" w:rsidR="001728C0" w:rsidRDefault="0017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DD34" w14:textId="77777777" w:rsidR="00A3611D" w:rsidRDefault="001728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16</w:t>
    </w:r>
  </w:p>
  <w:p w14:paraId="172DD9BA" w14:textId="77777777" w:rsidR="00A3611D" w:rsidRDefault="00A361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57BC" w14:textId="77777777" w:rsidR="001728C0" w:rsidRDefault="001728C0">
      <w:pPr>
        <w:spacing w:after="0" w:line="240" w:lineRule="auto"/>
      </w:pPr>
      <w:r>
        <w:separator/>
      </w:r>
    </w:p>
  </w:footnote>
  <w:footnote w:type="continuationSeparator" w:id="0">
    <w:p w14:paraId="643E6D24" w14:textId="77777777" w:rsidR="001728C0" w:rsidRDefault="001728C0">
      <w:pPr>
        <w:spacing w:after="0" w:line="240" w:lineRule="auto"/>
      </w:pPr>
      <w:r>
        <w:continuationSeparator/>
      </w:r>
    </w:p>
  </w:footnote>
  <w:footnote w:id="1">
    <w:p w14:paraId="7056521C" w14:textId="77777777" w:rsidR="00A3611D" w:rsidRDefault="00172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68"/>
    <w:multiLevelType w:val="multilevel"/>
    <w:tmpl w:val="CF8A9844"/>
    <w:lvl w:ilvl="0">
      <w:start w:val="1"/>
      <w:numFmt w:val="bullet"/>
      <w:pStyle w:val="a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A0081C"/>
    <w:multiLevelType w:val="multilevel"/>
    <w:tmpl w:val="8AAC7814"/>
    <w:lvl w:ilvl="0">
      <w:start w:val="1"/>
      <w:numFmt w:val="bullet"/>
      <w:pStyle w:val="a0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6258BE"/>
    <w:multiLevelType w:val="multilevel"/>
    <w:tmpl w:val="56AC5C72"/>
    <w:lvl w:ilvl="0">
      <w:start w:val="1"/>
      <w:numFmt w:val="bullet"/>
      <w:pStyle w:val="numberedlis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8960A8"/>
    <w:multiLevelType w:val="multilevel"/>
    <w:tmpl w:val="944EEA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CD13A3"/>
    <w:multiLevelType w:val="multilevel"/>
    <w:tmpl w:val="F53CB968"/>
    <w:lvl w:ilvl="0">
      <w:start w:val="1"/>
      <w:numFmt w:val="bullet"/>
      <w:pStyle w:val="ListaBlack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724A2E"/>
    <w:multiLevelType w:val="multilevel"/>
    <w:tmpl w:val="30D4AF3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33257A"/>
    <w:multiLevelType w:val="multilevel"/>
    <w:tmpl w:val="CBE0E42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7D7018"/>
    <w:multiLevelType w:val="multilevel"/>
    <w:tmpl w:val="0EAE83D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9A15FE0"/>
    <w:multiLevelType w:val="multilevel"/>
    <w:tmpl w:val="9AC0466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1D"/>
    <w:rsid w:val="000B78EF"/>
    <w:rsid w:val="001728C0"/>
    <w:rsid w:val="002A1F3C"/>
    <w:rsid w:val="002D310A"/>
    <w:rsid w:val="003702D6"/>
    <w:rsid w:val="0045267A"/>
    <w:rsid w:val="005F6EE1"/>
    <w:rsid w:val="00622C73"/>
    <w:rsid w:val="00921F3A"/>
    <w:rsid w:val="0092579F"/>
    <w:rsid w:val="00A3611D"/>
    <w:rsid w:val="00AF0881"/>
    <w:rsid w:val="00C55BA7"/>
    <w:rsid w:val="00D70AE0"/>
    <w:rsid w:val="00D9714A"/>
    <w:rsid w:val="00DB7D93"/>
    <w:rsid w:val="00FE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1007"/>
  <w15:docId w15:val="{AF429FF7-FBA0-43FB-9447-2B430E44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A5B6C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360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367502"/>
    <w:pPr>
      <w:tabs>
        <w:tab w:val="left" w:pos="142"/>
        <w:tab w:val="right" w:leader="dot" w:pos="9781"/>
      </w:tabs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15">
    <w:name w:val="Основной текст1"/>
    <w:basedOn w:val="a2"/>
    <w:rsid w:val="007823FB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27">
    <w:name w:val="Основной текст (2)"/>
    <w:basedOn w:val="a2"/>
    <w:rsid w:val="006E29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2"/>
    <w:rsid w:val="006E29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6">
    <w:name w:val="Сетка таблицы1"/>
    <w:basedOn w:val="a3"/>
    <w:next w:val="af0"/>
    <w:rsid w:val="00D7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qFormat/>
    <w:rsid w:val="004D0A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4D0A98"/>
    <w:pPr>
      <w:widowControl w:val="0"/>
      <w:autoSpaceDE w:val="0"/>
      <w:autoSpaceDN w:val="0"/>
      <w:spacing w:after="0" w:line="258" w:lineRule="exact"/>
      <w:jc w:val="center"/>
    </w:pPr>
    <w:rPr>
      <w:rFonts w:ascii="Times New Roman" w:eastAsia="Times New Roman" w:hAnsi="Times New Roman" w:cs="Times New Roman"/>
    </w:rPr>
  </w:style>
  <w:style w:type="paragraph" w:styleId="aff9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</w:tblPr>
  </w:style>
  <w:style w:type="table" w:customStyle="1" w:styleId="affff0">
    <w:basedOn w:val="TableNormal0"/>
    <w:tblPr>
      <w:tblStyleRowBandSize w:val="1"/>
      <w:tblStyleColBandSize w:val="1"/>
    </w:tblPr>
  </w:style>
  <w:style w:type="table" w:customStyle="1" w:styleId="afff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HOosxq+icPPcSZJpO8L66ip6Dg==">CgMxLjAyCGguZ2pkZ3hzMgloLjMwajB6bGwyCWguMWZvYjl0ZTIJaC4zem55c2g3MgloLjJldDkycDAyCGgudHlqY3d0MgloLjNkeTZ2a20yCWguMXQzaDVzZjIJaC40ZDM0b2c4MgloLjJzOGV5bzEyCWguMTdkcDh2dTIJaC4zcmRjcmpuMgloLjI2aW4xcmcyCGgubG54Yno5OAByITFhTnltUWJSSURvQnlkOUcwRjhSbjdmaFRicHJOZWF0dQ==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C9B052-82F5-414B-9705-807C7C6B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13</cp:revision>
  <dcterms:created xsi:type="dcterms:W3CDTF">2024-05-17T01:10:00Z</dcterms:created>
  <dcterms:modified xsi:type="dcterms:W3CDTF">2024-11-08T09:32:00Z</dcterms:modified>
</cp:coreProperties>
</file>