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8D3CF0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C749C">
            <w:rPr>
              <w:rFonts w:ascii="Times New Roman" w:eastAsia="Arial Unicode MS" w:hAnsi="Times New Roman" w:cs="Times New Roman"/>
              <w:sz w:val="40"/>
              <w:szCs w:val="40"/>
            </w:rPr>
            <w:t>Окраска автомобиля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AA72C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AE21485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E0AC1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581AD20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0D885EC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BB392C6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49CDD511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7C66718B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5368F4C5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79CACCB8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6260A847" w:rsidR="00A4187F" w:rsidRPr="00A4187F" w:rsidRDefault="00AA72C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E0AC1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C75C9BF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72E26DE" w:rsidR="00A4187F" w:rsidRPr="00A4187F" w:rsidRDefault="00AA72C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</w:t>
        </w:r>
        <w:r w:rsidR="00A4187F" w:rsidRPr="00A4187F">
          <w:rPr>
            <w:rStyle w:val="af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0FE442B" w:rsidR="00A4187F" w:rsidRPr="00A4187F" w:rsidRDefault="00AA72C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E0AC1">
          <w:rPr>
            <w:rFonts w:ascii="Times New Roman" w:hAnsi="Times New Roman"/>
            <w:noProof/>
            <w:webHidden/>
            <w:szCs w:val="24"/>
          </w:rPr>
          <w:t>18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59A560D5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ЛКМ – лакокрасочные материалы</w:t>
      </w:r>
    </w:p>
    <w:p w14:paraId="3880C105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2К – двухкомпонентные материалы</w:t>
      </w:r>
    </w:p>
    <w:p w14:paraId="3E79AE0A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1К- однокомпонентные материалы</w:t>
      </w:r>
    </w:p>
    <w:p w14:paraId="5D168B93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TDS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листы технической документации</w:t>
      </w:r>
    </w:p>
    <w:p w14:paraId="44F56D5B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color w:val="000000" w:themeColor="text1"/>
          <w:sz w:val="28"/>
          <w:szCs w:val="22"/>
          <w:lang w:val="ru-RU"/>
        </w:rPr>
        <w:t xml:space="preserve">ЛКП – </w:t>
      </w:r>
      <w:r>
        <w:rPr>
          <w:rFonts w:ascii="Times New Roman" w:hAnsi="Times New Roman"/>
          <w:i/>
          <w:iCs/>
          <w:color w:val="000000" w:themeColor="text1"/>
          <w:sz w:val="28"/>
          <w:szCs w:val="22"/>
          <w:lang w:val="ru-RU"/>
        </w:rPr>
        <w:t>лакокрасочное покрытие</w:t>
      </w:r>
    </w:p>
    <w:p w14:paraId="16710591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ПС-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профстандарт</w:t>
      </w:r>
      <w:proofErr w:type="spellEnd"/>
    </w:p>
    <w:p w14:paraId="08EF466C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7. ФГОС- </w:t>
      </w:r>
      <w:r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>Федеральные Государственные Образовательные Стандарты</w:t>
      </w:r>
    </w:p>
    <w:p w14:paraId="2D251E6E" w14:textId="0264372D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71380ED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C749C">
        <w:rPr>
          <w:rFonts w:ascii="Times New Roman" w:hAnsi="Times New Roman" w:cs="Times New Roman"/>
          <w:sz w:val="28"/>
          <w:szCs w:val="28"/>
        </w:rPr>
        <w:t>Окраска автомобиля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B7E90C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2C749C">
        <w:rPr>
          <w:rFonts w:ascii="Times New Roman" w:hAnsi="Times New Roman"/>
          <w:szCs w:val="28"/>
        </w:rPr>
        <w:t>Окраска автомобиля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32BC0B4E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E13B333" w14:textId="77777777" w:rsidR="002C749C" w:rsidRDefault="002C749C" w:rsidP="002C749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2C749C" w14:paraId="46DF2225" w14:textId="77777777" w:rsidTr="001D02D5">
        <w:tc>
          <w:tcPr>
            <w:tcW w:w="330" w:type="pct"/>
            <w:shd w:val="clear" w:color="auto" w:fill="92D050"/>
            <w:vAlign w:val="center"/>
          </w:tcPr>
          <w:p w14:paraId="34CE89A3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831172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9413D73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C749C" w14:paraId="6ACB2F57" w14:textId="77777777" w:rsidTr="001D02D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92DB636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9B42E79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оборудования, инструмента и оснастки.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67D7B6" w14:textId="7FB4BAA3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749C" w14:paraId="17EC599A" w14:textId="77777777" w:rsidTr="001D02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E40EB9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159B4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F21AD4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экологической, промышленной и электробезопасности</w:t>
            </w:r>
          </w:p>
          <w:p w14:paraId="50FC076A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эксплуатации оборудования, инструмента и приборов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B54386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38229588" w14:textId="77777777" w:rsidTr="001D02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362E67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9F0DDD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EE3DF6E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</w:p>
          <w:p w14:paraId="16FF5A74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работоспособность оборудования</w:t>
            </w:r>
          </w:p>
          <w:p w14:paraId="5D3DBF4C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наличие вентиляции, освещения, заземления на рабочем месте</w:t>
            </w:r>
          </w:p>
          <w:p w14:paraId="24E0B86D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наличие, исправность блокировок и защитных устройств, наличие знаков безопасности</w:t>
            </w:r>
          </w:p>
          <w:p w14:paraId="5C100410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наличие и исправность инструмента и оснастки</w:t>
            </w:r>
          </w:p>
          <w:p w14:paraId="6D78CB2D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безопасность напольных покрытий, решеток и рабочих площадок</w:t>
            </w:r>
          </w:p>
          <w:p w14:paraId="4E1776BB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наличие и исправность заземляющих устройств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32C7A9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3E9A2D5E" w14:textId="77777777" w:rsidTr="001D02D5">
        <w:trPr>
          <w:trHeight w:val="7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1CF550E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BAFA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Мойка окрашиваемых поверхностей.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C7D6" w14:textId="47F141B5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C749C" w14:paraId="375CA366" w14:textId="77777777" w:rsidTr="001D02D5">
        <w:trPr>
          <w:trHeight w:val="21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CB33B5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B884F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CF92B91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Свойства и назначение специализированных жидких средств очистки и промывки металлических и неметаллических поверхностей и деталей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инструмента и приборов очистки и промывки металлических и неметаллических поверхностей и деталей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Правила технической эксплуатации оборудования и ухода за оборудованием.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95708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3340C626" w14:textId="77777777" w:rsidTr="001D02D5">
        <w:trPr>
          <w:trHeight w:val="27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F5638E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9472F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52C8EA5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Подавать листовой и профильный металл, металлические изделия и детали к месту промывки и очистки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Производить очистку окрашиваемых поверхностей от окалины, коррозии, лакокрасочного покрытия, пыли,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налетов вручную щетками и скребками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промывку металлических поверхностей и деталей щелочами, водой и специализированными средствами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промывку неметаллических поверхностей и деталей водой и специализированными средствами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Обезжиривать металлические и неметаллические поверхности и детали. 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92F19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20B311AC" w14:textId="77777777" w:rsidTr="001D02D5">
        <w:trPr>
          <w:trHeight w:val="70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FE6124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18AE6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Подготовка поверхностей и нанесение первичного грунта.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9E2E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C749C" w14:paraId="12387B32" w14:textId="77777777" w:rsidTr="001D02D5">
        <w:trPr>
          <w:trHeight w:val="29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B9A77D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B1C22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B532741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Виды и причины дефектов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Правила эксплуатации приборов и оборудования по выявлению дефектов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нанесения первичного грунта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Правила эксплуатации оборудования, инструментов для нанесения первичного грунта.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5DFD2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09029C66" w14:textId="77777777" w:rsidTr="001D02D5">
        <w:trPr>
          <w:trHeight w:val="19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DAE30A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4C11D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B13E24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Протирать поверхности до установленного технической документацией уровня качества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оснастку и приспособления для сушки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оборудование и приспособления для определения дефектов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Выбирать метод нанесения первичного грунта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Применять оборудование, инструмент и материалы для нанесения первичного грунта.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C54B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20DD251A" w14:textId="77777777" w:rsidTr="001D02D5">
        <w:trPr>
          <w:trHeight w:val="83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436B9D7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43D35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Маскировка, демаскировка ремонтируемой поверхности.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CD466" w14:textId="57E774DE" w:rsidR="002C749C" w:rsidRPr="00E21605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749C" w14:paraId="709B23AF" w14:textId="77777777" w:rsidTr="001D02D5">
        <w:trPr>
          <w:trHeight w:val="50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E50AF8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2B299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EA5DA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Техники применения различных маскировочных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крепления маскировочных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демаскировки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Методы очистки металлических и неметаллических поверхностей при проведении демаскировки.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7300D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7966A1C8" w14:textId="77777777" w:rsidTr="001D02D5">
        <w:trPr>
          <w:trHeight w:val="50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B4DCED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166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443A6D6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Выбирать маскирующие материалы и подготавливать их к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Изготавливать маскирующие материалы и шаблоны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Промывать и очищать используемые инструменты, кисти и ванночки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неровности и неточности маскировки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возможное возникновение вихревых потоков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маскировочные материалы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Выполнять требования к безопасности работ. 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4358A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6F6BDCC2" w14:textId="77777777" w:rsidTr="001D02D5">
        <w:trPr>
          <w:trHeight w:val="134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1596DC3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D8A4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Подкраска дефектной поверхности специальным составом.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B65D" w14:textId="3743281F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2C749C" w14:paraId="527B4EE6" w14:textId="77777777" w:rsidTr="001D02D5">
        <w:trPr>
          <w:trHeight w:val="3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00E98D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C8F6D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AE73432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Основные принципы и правила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колористики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проведения лабораторных испытаний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инструкций по приготовлению химических и лакокрасочных составов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 дефектов, возникающих при подготовке поверхности и окрашивании, и причины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Характеристики химикатов и лакокрасочных материалов по технической документации.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A35B5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554E360D" w14:textId="77777777" w:rsidTr="001D02D5">
        <w:trPr>
          <w:trHeight w:val="176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8EA7FE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F9E5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DF9DB4C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Пользоваться специальными приборами для проведения контроля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Проводить плановые и дополнительные лабораторные испытания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периодичность поверки контрольно-измерительных приборов.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EEA44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6656DBCD" w14:textId="77777777" w:rsidTr="001D02D5">
        <w:trPr>
          <w:trHeight w:val="1187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C7A99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0C4F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Нанесение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пластизолей, мастик.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D0C89" w14:textId="62DB0C03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749C" w14:paraId="43EB61B9" w14:textId="77777777" w:rsidTr="001D02D5">
        <w:trPr>
          <w:trHeight w:val="25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3B473A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84A4B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2B7115C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технологического процесса окраски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Правила эксплуатации инструмента и приспособлений для 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Виды дефектов, возникающих в процессе 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мастик, и причины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материалов, используемых в окрасочном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Нормы расхода используемых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Требования стандартов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1E8C4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7AAD0109" w14:textId="77777777" w:rsidTr="001D02D5">
        <w:trPr>
          <w:trHeight w:val="235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10CABA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E1736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40D6410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Проверять наличие вентиляции, освещения, заземления на рабочем месте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Применять специальные инструменты и приспособления для 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Настраивать параметры специального инструмента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Обслуживать специальный инструмент и приспособления для 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 в соответствии с инструкцией по эксплуатации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Изготавливать маскирующие материалы и шаблоны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Рационально использовать расходные материалы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Маскировать и демаскировать кузов и детали при нанесении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Использовать инструкции по нанесению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требования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46D97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65A2F007" w14:textId="77777777" w:rsidTr="001D02D5">
        <w:trPr>
          <w:trHeight w:val="1051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0DA589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46EEE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Подготовка рабочих растворов и лакокрасочных материалов, контроль их технологических параметров.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08B75" w14:textId="0A9A129F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C749C" w14:paraId="02BE6D37" w14:textId="77777777" w:rsidTr="001D02D5">
        <w:trPr>
          <w:trHeight w:val="3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DF254B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6858A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5DCA0F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Основные принципы и правила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колористики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метрологии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и маркировка материалов, используемых в окрасочном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инструкций по приготовлению химических и лакокрасочных составов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специальных приборов для проведения контроля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 дефектов, возникающих при подготовке поверхности и окрашивании, и причины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Характеристики химикатов и лакокрасочных материалов по технической документации.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D93DD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66BFA49F" w14:textId="77777777" w:rsidTr="001D02D5">
        <w:trPr>
          <w:trHeight w:val="177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087FB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DA07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1A11458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Использовать насосные и дозирующие системы подачи лакокрасочных материалов, растворителей, разбавителей, отвердителей в систему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краскоподачи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отбор проб с рабочего оборудования в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Применять специальные приборы для проведения контроля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Проводить плановые и дополнительные лабораторные испытания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периодичность поверки контрольно-измерительных приборов.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6797E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187C0ED6" w14:textId="77777777" w:rsidTr="001D02D5">
        <w:trPr>
          <w:trHeight w:val="1110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1B5D66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AF2A2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Окрашивание поверхностей, требующих высококачественной отделки.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B3639" w14:textId="509DC999" w:rsidR="002C749C" w:rsidRPr="00E21605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C749C" w14:paraId="4954D4A4" w14:textId="77777777" w:rsidTr="001D02D5">
        <w:trPr>
          <w:trHeight w:val="29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51F165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69EBC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24737A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шлифовального и полировочного инструмента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Принципы производственных систем, бережливого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материалов, используемых в окрасочном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Нормы расхода используемых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Стандарты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FFB6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7C6CE31B" w14:textId="77777777" w:rsidTr="001D02D5">
        <w:trPr>
          <w:trHeight w:val="196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E643B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FE4D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1B3CC22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Осуществлять выбор методов и способов окрашивания поверхностей, требующих высококачественной отделки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шлифовальный инструмент и приспособления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полировочный инструмент и приспособления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Рационально использовать расходные материалы.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AE702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2C74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2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042DE49" w:rsidR="007274B8" w:rsidRDefault="007274B8" w:rsidP="007274B8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304"/>
        <w:gridCol w:w="1107"/>
        <w:gridCol w:w="1134"/>
        <w:gridCol w:w="1277"/>
        <w:gridCol w:w="1134"/>
        <w:gridCol w:w="1034"/>
        <w:gridCol w:w="241"/>
        <w:gridCol w:w="1695"/>
      </w:tblGrid>
      <w:tr w:rsidR="002C749C" w14:paraId="42E573EB" w14:textId="77777777" w:rsidTr="003852FC">
        <w:trPr>
          <w:trHeight w:val="1538"/>
          <w:jc w:val="center"/>
        </w:trPr>
        <w:tc>
          <w:tcPr>
            <w:tcW w:w="4119" w:type="pct"/>
            <w:gridSpan w:val="8"/>
            <w:shd w:val="clear" w:color="auto" w:fill="92D050"/>
            <w:vAlign w:val="center"/>
          </w:tcPr>
          <w:p w14:paraId="39EE1943" w14:textId="77777777" w:rsidR="002C749C" w:rsidRDefault="002C749C" w:rsidP="001D0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81" w:type="pct"/>
            <w:shd w:val="clear" w:color="auto" w:fill="92D050"/>
            <w:vAlign w:val="center"/>
          </w:tcPr>
          <w:p w14:paraId="7E4BF43B" w14:textId="77777777" w:rsidR="002C749C" w:rsidRDefault="002C749C" w:rsidP="001D0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C749C" w14:paraId="694A6B7A" w14:textId="77777777" w:rsidTr="003852FC">
        <w:trPr>
          <w:trHeight w:val="50"/>
          <w:jc w:val="center"/>
        </w:trPr>
        <w:tc>
          <w:tcPr>
            <w:tcW w:w="884" w:type="pct"/>
            <w:vMerge w:val="restart"/>
            <w:shd w:val="clear" w:color="auto" w:fill="92D050"/>
            <w:vAlign w:val="center"/>
          </w:tcPr>
          <w:p w14:paraId="779CDB34" w14:textId="77777777" w:rsidR="002C749C" w:rsidRDefault="002C749C" w:rsidP="001D0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8" w:type="pct"/>
            <w:shd w:val="clear" w:color="auto" w:fill="92D050"/>
            <w:vAlign w:val="center"/>
          </w:tcPr>
          <w:p w14:paraId="57925C1D" w14:textId="77777777" w:rsidR="002C749C" w:rsidRDefault="002C749C" w:rsidP="001D02D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00B050"/>
            <w:vAlign w:val="center"/>
          </w:tcPr>
          <w:p w14:paraId="24E4B90D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759BEC81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    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79CD0752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499EDBBC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6E609A61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25" w:type="pct"/>
            <w:shd w:val="clear" w:color="auto" w:fill="00B050"/>
            <w:vAlign w:val="center"/>
          </w:tcPr>
          <w:p w14:paraId="0B0F6856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881" w:type="pct"/>
            <w:shd w:val="clear" w:color="auto" w:fill="00B050"/>
            <w:vAlign w:val="center"/>
          </w:tcPr>
          <w:p w14:paraId="692270B3" w14:textId="77777777" w:rsidR="002C749C" w:rsidRDefault="002C749C" w:rsidP="001D02D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C749C" w14:paraId="65036DE6" w14:textId="77777777" w:rsidTr="003852FC">
        <w:trPr>
          <w:trHeight w:val="760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670A091A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70C05DD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75" w:type="pct"/>
            <w:vAlign w:val="center"/>
          </w:tcPr>
          <w:p w14:paraId="73499379" w14:textId="5B43401C" w:rsidR="002C749C" w:rsidRPr="00E21605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589" w:type="pct"/>
            <w:vAlign w:val="center"/>
          </w:tcPr>
          <w:p w14:paraId="68AB7EE4" w14:textId="3BDD259D" w:rsidR="002C749C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63" w:type="pct"/>
            <w:vAlign w:val="center"/>
          </w:tcPr>
          <w:p w14:paraId="162FED70" w14:textId="5CF6611F" w:rsidR="002C749C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589" w:type="pct"/>
            <w:vAlign w:val="center"/>
          </w:tcPr>
          <w:p w14:paraId="47B497C9" w14:textId="4D7FCA28" w:rsidR="002C749C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14:paraId="762FD966" w14:textId="03D5F23A" w:rsidR="002C749C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5" w:type="pct"/>
            <w:vAlign w:val="center"/>
          </w:tcPr>
          <w:p w14:paraId="24B42707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2E49EC85" w14:textId="45350407" w:rsidR="002C749C" w:rsidRPr="00321B2D" w:rsidRDefault="00321B2D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C749C" w14:paraId="36B4347F" w14:textId="77777777" w:rsidTr="003852FC">
        <w:trPr>
          <w:trHeight w:val="701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4F9C0A9D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304FFEC1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75" w:type="pct"/>
            <w:vAlign w:val="center"/>
          </w:tcPr>
          <w:p w14:paraId="07ED042A" w14:textId="7B060383" w:rsidR="002C749C" w:rsidRDefault="00B44A4A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68B1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2AC56EC4" w14:textId="1729A43F" w:rsidR="002C749C" w:rsidRDefault="00B44A4A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53FE3">
              <w:rPr>
                <w:sz w:val="24"/>
                <w:szCs w:val="24"/>
              </w:rPr>
              <w:t>75</w:t>
            </w:r>
          </w:p>
        </w:tc>
        <w:tc>
          <w:tcPr>
            <w:tcW w:w="663" w:type="pct"/>
            <w:vAlign w:val="center"/>
          </w:tcPr>
          <w:p w14:paraId="73370ED2" w14:textId="1EF2B0EE" w:rsidR="002C749C" w:rsidRDefault="00B44A4A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589" w:type="pct"/>
            <w:vAlign w:val="center"/>
          </w:tcPr>
          <w:p w14:paraId="22408248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14:paraId="1FD2BE87" w14:textId="779EB1C0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44A4A">
              <w:rPr>
                <w:sz w:val="24"/>
                <w:szCs w:val="24"/>
              </w:rPr>
              <w:t>15</w:t>
            </w:r>
          </w:p>
        </w:tc>
        <w:tc>
          <w:tcPr>
            <w:tcW w:w="125" w:type="pct"/>
            <w:vAlign w:val="center"/>
          </w:tcPr>
          <w:p w14:paraId="72E4079F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31056303" w14:textId="7325B2B2" w:rsidR="002C749C" w:rsidRPr="00321B2D" w:rsidRDefault="00321B2D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C749C" w14:paraId="4B35F27F" w14:textId="77777777" w:rsidTr="003852FC">
        <w:trPr>
          <w:trHeight w:val="693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3A4EADC6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776D6343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75" w:type="pct"/>
            <w:vAlign w:val="center"/>
          </w:tcPr>
          <w:p w14:paraId="3A85F57B" w14:textId="6CD49002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3FE3">
              <w:rPr>
                <w:sz w:val="24"/>
                <w:szCs w:val="24"/>
              </w:rPr>
              <w:t>,5</w:t>
            </w:r>
          </w:p>
        </w:tc>
        <w:tc>
          <w:tcPr>
            <w:tcW w:w="589" w:type="pct"/>
            <w:vAlign w:val="center"/>
          </w:tcPr>
          <w:p w14:paraId="40273824" w14:textId="39E9A38D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3FE3">
              <w:rPr>
                <w:sz w:val="24"/>
                <w:szCs w:val="24"/>
              </w:rPr>
              <w:t>,2</w:t>
            </w:r>
          </w:p>
        </w:tc>
        <w:tc>
          <w:tcPr>
            <w:tcW w:w="663" w:type="pct"/>
            <w:vAlign w:val="center"/>
          </w:tcPr>
          <w:p w14:paraId="3BA1895B" w14:textId="291B818C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282C">
              <w:rPr>
                <w:sz w:val="24"/>
                <w:szCs w:val="24"/>
              </w:rPr>
              <w:t>,7</w:t>
            </w:r>
          </w:p>
        </w:tc>
        <w:tc>
          <w:tcPr>
            <w:tcW w:w="589" w:type="pct"/>
            <w:vAlign w:val="center"/>
          </w:tcPr>
          <w:p w14:paraId="3F1F3E74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CABAC2D" w14:textId="14917A38" w:rsidR="002C749C" w:rsidRDefault="00D9282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5" w:type="pct"/>
            <w:vAlign w:val="center"/>
          </w:tcPr>
          <w:p w14:paraId="50F9117D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7E20CBC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C749C" w14:paraId="62C48A5E" w14:textId="77777777" w:rsidTr="003852FC">
        <w:trPr>
          <w:trHeight w:val="708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6FA4D94F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2231B079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75" w:type="pct"/>
            <w:vAlign w:val="center"/>
          </w:tcPr>
          <w:p w14:paraId="674BE6B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5DE4B9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C062B7C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3BEE8CC" w14:textId="06B0A909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3FE3"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14:paraId="3DF5AF27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vAlign w:val="center"/>
          </w:tcPr>
          <w:p w14:paraId="154D4B3B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514BC4AA" w14:textId="67A96E64" w:rsidR="002C749C" w:rsidRPr="00321B2D" w:rsidRDefault="002C749C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21B2D">
              <w:rPr>
                <w:sz w:val="24"/>
                <w:szCs w:val="24"/>
                <w:lang w:val="en-US"/>
              </w:rPr>
              <w:t>1</w:t>
            </w:r>
          </w:p>
        </w:tc>
      </w:tr>
      <w:tr w:rsidR="002C749C" w14:paraId="783900D1" w14:textId="77777777" w:rsidTr="003852FC">
        <w:trPr>
          <w:trHeight w:val="697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28FD2578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29346F6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75" w:type="pct"/>
            <w:vAlign w:val="center"/>
          </w:tcPr>
          <w:p w14:paraId="37160117" w14:textId="11A20B63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589" w:type="pct"/>
            <w:vAlign w:val="center"/>
          </w:tcPr>
          <w:p w14:paraId="6234B242" w14:textId="7ABA4340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3" w:type="pct"/>
            <w:vAlign w:val="center"/>
          </w:tcPr>
          <w:p w14:paraId="1AA78531" w14:textId="768EA2D1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589" w:type="pct"/>
            <w:vAlign w:val="center"/>
          </w:tcPr>
          <w:p w14:paraId="27AD5BE7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0AB821D" w14:textId="0DF11B9A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25" w:type="pct"/>
            <w:vAlign w:val="center"/>
          </w:tcPr>
          <w:p w14:paraId="0EAB5A2C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5EAEEFF9" w14:textId="32445FDF" w:rsidR="002C749C" w:rsidRPr="00321B2D" w:rsidRDefault="00321B2D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2C749C" w14:paraId="485C9018" w14:textId="77777777" w:rsidTr="003852FC">
        <w:trPr>
          <w:trHeight w:val="693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3DE13834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435FA7C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14:paraId="25D7277D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4A12A1FA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47DCDD2B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F1DA34B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F0E6AEF" w14:textId="53690363" w:rsidR="002C749C" w:rsidRPr="00E21605" w:rsidRDefault="00E21605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" w:type="pct"/>
            <w:vAlign w:val="center"/>
          </w:tcPr>
          <w:p w14:paraId="572921DF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60055A0D" w14:textId="28790F50" w:rsidR="002C749C" w:rsidRPr="00321B2D" w:rsidRDefault="00321B2D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C749C" w14:paraId="374EBFA5" w14:textId="77777777" w:rsidTr="003852FC">
        <w:trPr>
          <w:trHeight w:val="704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2210CDB9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79B10659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75" w:type="pct"/>
            <w:vAlign w:val="center"/>
          </w:tcPr>
          <w:p w14:paraId="174D83DD" w14:textId="1ABA4AC3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589" w:type="pct"/>
            <w:vAlign w:val="center"/>
          </w:tcPr>
          <w:p w14:paraId="13C86EC2" w14:textId="5FE41780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63" w:type="pct"/>
            <w:vAlign w:val="center"/>
          </w:tcPr>
          <w:p w14:paraId="0B4DC82B" w14:textId="32AFA0EA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9" w:type="pct"/>
            <w:vAlign w:val="center"/>
          </w:tcPr>
          <w:p w14:paraId="4204DC3C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F81AFA1" w14:textId="787AD13F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vAlign w:val="center"/>
          </w:tcPr>
          <w:p w14:paraId="3D3B986B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32530E0C" w14:textId="55A89D37" w:rsidR="002C749C" w:rsidRPr="00E21605" w:rsidRDefault="00E21605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C749C" w14:paraId="0717C2E9" w14:textId="77777777" w:rsidTr="003852FC">
        <w:trPr>
          <w:trHeight w:val="695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631AFC40" w14:textId="77777777" w:rsidR="002C749C" w:rsidRDefault="002C749C" w:rsidP="001D02D5">
            <w:pPr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D4BFEE4" w14:textId="77777777" w:rsidR="002C749C" w:rsidRDefault="002C749C" w:rsidP="001D02D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75" w:type="pct"/>
            <w:vAlign w:val="center"/>
          </w:tcPr>
          <w:p w14:paraId="077E29ED" w14:textId="7A05BF9F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4F68B1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0E1B2C50" w14:textId="6EE7F6BD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663" w:type="pct"/>
            <w:vAlign w:val="center"/>
          </w:tcPr>
          <w:p w14:paraId="437FA9EA" w14:textId="76076EE6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50615">
              <w:rPr>
                <w:sz w:val="24"/>
                <w:szCs w:val="24"/>
              </w:rPr>
              <w:t>,3</w:t>
            </w:r>
          </w:p>
        </w:tc>
        <w:tc>
          <w:tcPr>
            <w:tcW w:w="589" w:type="pct"/>
            <w:vAlign w:val="center"/>
          </w:tcPr>
          <w:p w14:paraId="13A66056" w14:textId="16366D16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vAlign w:val="center"/>
          </w:tcPr>
          <w:p w14:paraId="70CA6D0D" w14:textId="51981E11" w:rsidR="002C749C" w:rsidRDefault="004F68B1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25" w:type="pct"/>
            <w:vAlign w:val="center"/>
          </w:tcPr>
          <w:p w14:paraId="20C6733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783E3F85" w14:textId="7252980E" w:rsidR="002C749C" w:rsidRPr="00E21605" w:rsidRDefault="002C749C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E21605">
              <w:rPr>
                <w:sz w:val="24"/>
                <w:szCs w:val="24"/>
                <w:lang w:val="en-US"/>
              </w:rPr>
              <w:t>6</w:t>
            </w:r>
          </w:p>
        </w:tc>
      </w:tr>
      <w:tr w:rsidR="002C749C" w14:paraId="16BDADB2" w14:textId="77777777" w:rsidTr="003852FC">
        <w:trPr>
          <w:trHeight w:val="693"/>
          <w:jc w:val="center"/>
        </w:trPr>
        <w:tc>
          <w:tcPr>
            <w:tcW w:w="1042" w:type="pct"/>
            <w:gridSpan w:val="2"/>
            <w:shd w:val="clear" w:color="auto" w:fill="00B050"/>
            <w:vAlign w:val="center"/>
          </w:tcPr>
          <w:p w14:paraId="359D2635" w14:textId="77777777" w:rsidR="002C749C" w:rsidRDefault="002C749C" w:rsidP="001D02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8CF969E" w14:textId="2E6ED7B0" w:rsidR="002C749C" w:rsidRPr="006111D4" w:rsidRDefault="006111D4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7ED223A8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EAED25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73C7A260" w14:textId="706B65C5" w:rsidR="002C749C" w:rsidRPr="006111D4" w:rsidRDefault="006111D4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4CAD301D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14:paraId="2B1BB076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604D763B" w14:textId="77777777" w:rsidR="002C749C" w:rsidRDefault="002C749C" w:rsidP="001D0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005677C8" w14:textId="4A56A872" w:rsidR="002C749C" w:rsidRDefault="002C749C" w:rsidP="002C749C">
      <w:pPr>
        <w:pStyle w:val="af2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7988EA4A" w14:textId="77777777" w:rsidR="002C749C" w:rsidRPr="00321B2D" w:rsidRDefault="002C749C" w:rsidP="002C749C">
      <w:pPr>
        <w:pStyle w:val="af2"/>
        <w:widowControl/>
        <w:rPr>
          <w:rFonts w:ascii="Times New Roman" w:hAnsi="Times New Roman"/>
          <w:b/>
          <w:sz w:val="28"/>
          <w:szCs w:val="28"/>
          <w:lang w:val="en-US"/>
        </w:rPr>
      </w:pPr>
    </w:p>
    <w:p w14:paraId="274BACA2" w14:textId="566AAF07" w:rsidR="00DE39D8" w:rsidRPr="007604F9" w:rsidRDefault="00F8340A" w:rsidP="002C749C">
      <w:pPr>
        <w:pStyle w:val="-2"/>
        <w:spacing w:before="0" w:after="240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EC7EBF3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C749C" w14:paraId="3A1980E8" w14:textId="77777777" w:rsidTr="001D02D5">
        <w:tc>
          <w:tcPr>
            <w:tcW w:w="1851" w:type="pct"/>
            <w:gridSpan w:val="2"/>
            <w:shd w:val="clear" w:color="auto" w:fill="92D050"/>
          </w:tcPr>
          <w:p w14:paraId="1AB423ED" w14:textId="77777777" w:rsidR="002C749C" w:rsidRDefault="002C749C" w:rsidP="001D0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BD30954" w14:textId="77777777" w:rsidR="002C749C" w:rsidRDefault="002C749C" w:rsidP="001D0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C749C" w14:paraId="285EF4A4" w14:textId="77777777" w:rsidTr="001D02D5">
        <w:tc>
          <w:tcPr>
            <w:tcW w:w="282" w:type="pct"/>
            <w:shd w:val="clear" w:color="auto" w:fill="00B050"/>
          </w:tcPr>
          <w:p w14:paraId="7F731041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C4394DB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Стандартный ремонт детали 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окраска</w:t>
            </w:r>
          </w:p>
        </w:tc>
        <w:tc>
          <w:tcPr>
            <w:tcW w:w="3149" w:type="pct"/>
            <w:shd w:val="clear" w:color="auto" w:fill="auto"/>
          </w:tcPr>
          <w:p w14:paraId="47B29084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Использования эталонных стандартов. Визуальный контроль. Судейская оценка. Объективная оценка. </w:t>
            </w:r>
          </w:p>
        </w:tc>
      </w:tr>
      <w:tr w:rsidR="002C749C" w14:paraId="6BE05A73" w14:textId="77777777" w:rsidTr="001D02D5">
        <w:tc>
          <w:tcPr>
            <w:tcW w:w="282" w:type="pct"/>
            <w:shd w:val="clear" w:color="auto" w:fill="00B050"/>
          </w:tcPr>
          <w:p w14:paraId="5DDC0581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CCBFC1B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Локальный ремонт окрашенной детали</w:t>
            </w:r>
          </w:p>
        </w:tc>
        <w:tc>
          <w:tcPr>
            <w:tcW w:w="3149" w:type="pct"/>
            <w:shd w:val="clear" w:color="auto" w:fill="auto"/>
          </w:tcPr>
          <w:p w14:paraId="18937446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Визуальный контроль. Использования эталонных стандартов. Судейская оценка. Объективная оценка.</w:t>
            </w:r>
          </w:p>
        </w:tc>
      </w:tr>
      <w:tr w:rsidR="002C749C" w14:paraId="30213969" w14:textId="77777777" w:rsidTr="001D02D5">
        <w:tc>
          <w:tcPr>
            <w:tcW w:w="282" w:type="pct"/>
            <w:shd w:val="clear" w:color="auto" w:fill="00B050"/>
          </w:tcPr>
          <w:p w14:paraId="18FAD063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9191AF0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Ремонт и </w:t>
            </w:r>
            <w:r>
              <w:rPr>
                <w:b/>
                <w:color w:val="000000" w:themeColor="text1"/>
                <w:sz w:val="24"/>
                <w:szCs w:val="24"/>
                <w:lang w:val="ru"/>
              </w:rPr>
              <w:t>окраска пластиковой детали</w:t>
            </w:r>
          </w:p>
        </w:tc>
        <w:tc>
          <w:tcPr>
            <w:tcW w:w="3149" w:type="pct"/>
            <w:shd w:val="clear" w:color="auto" w:fill="auto"/>
          </w:tcPr>
          <w:p w14:paraId="032B5324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Судейская оценка. Использования эталонных стандартов. Визуальный контроль. Объективная оценка.</w:t>
            </w:r>
          </w:p>
        </w:tc>
      </w:tr>
      <w:tr w:rsidR="002C749C" w14:paraId="73B753CD" w14:textId="77777777" w:rsidTr="001D02D5">
        <w:tc>
          <w:tcPr>
            <w:tcW w:w="282" w:type="pct"/>
            <w:shd w:val="clear" w:color="auto" w:fill="00B050"/>
          </w:tcPr>
          <w:p w14:paraId="05A446DE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A3F7557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"/>
              </w:rPr>
              <w:t>Маскирование автомобиля</w:t>
            </w:r>
          </w:p>
        </w:tc>
        <w:tc>
          <w:tcPr>
            <w:tcW w:w="3149" w:type="pct"/>
            <w:shd w:val="clear" w:color="auto" w:fill="auto"/>
          </w:tcPr>
          <w:p w14:paraId="3F85310B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Объективная оценка. Использования эталонных стандартов. Визуальный контроль. Судейская оценка. </w:t>
            </w:r>
          </w:p>
        </w:tc>
      </w:tr>
      <w:tr w:rsidR="002C749C" w14:paraId="4558CA9E" w14:textId="77777777" w:rsidTr="001D02D5">
        <w:tc>
          <w:tcPr>
            <w:tcW w:w="282" w:type="pct"/>
            <w:shd w:val="clear" w:color="auto" w:fill="00B050"/>
          </w:tcPr>
          <w:p w14:paraId="5B16D363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5B856CF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Окраска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новой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детали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методом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«мокрый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мокрому»</w:t>
            </w:r>
          </w:p>
        </w:tc>
        <w:tc>
          <w:tcPr>
            <w:tcW w:w="3149" w:type="pct"/>
            <w:shd w:val="clear" w:color="auto" w:fill="auto"/>
          </w:tcPr>
          <w:p w14:paraId="5BE6EE82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Судейская оценка. Использования эталонных стандартов. Визуальный контроль. Объективная оценка.</w:t>
            </w:r>
          </w:p>
        </w:tc>
      </w:tr>
    </w:tbl>
    <w:p w14:paraId="49D462FF" w14:textId="393EDB37" w:rsidR="0037535C" w:rsidRDefault="0037535C" w:rsidP="002C7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107A349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C74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91F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4A5316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C74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67E2AC1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4E33E81E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D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Стандартный ремонт детали </w:t>
      </w:r>
      <w:r w:rsidR="007D3E7B">
        <w:rPr>
          <w:rFonts w:ascii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   </w:t>
      </w:r>
      <w:r w:rsidR="007D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7D3E7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="007D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окраска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 w:rsidR="007D3E7B" w:rsidRPr="007D3E7B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046BB9A5" w14:textId="45A8923F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- 3часа</w:t>
      </w:r>
    </w:p>
    <w:p w14:paraId="6EFF5F37" w14:textId="2E225DEF" w:rsidR="007D3E7B" w:rsidRPr="00C97E44" w:rsidRDefault="007D3E7B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01362E1C" w14:textId="1E97519B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Задание выполняется на переднем крыле автомобиля </w:t>
      </w:r>
      <w:r>
        <w:rPr>
          <w:rFonts w:ascii="Times New Roman" w:hAnsi="Times New Roman"/>
          <w:color w:val="000000" w:themeColor="text1"/>
          <w:sz w:val="28"/>
        </w:rPr>
        <w:t xml:space="preserve">(в заводском ОЕМ грунте)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дополнительным нанесением защитного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покрытия.</w:t>
      </w:r>
      <w:r w:rsidRPr="002424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Нанесение защитного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покрытия в соответствии с образцом, представленным экспертами. </w:t>
      </w:r>
    </w:p>
    <w:p w14:paraId="16939967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Выполнить ремонт поврежденной области (вмятина) применив 2К шпатлевку. Размер и зона повреждения в соответствии с разработанным шаблоном.  </w:t>
      </w:r>
    </w:p>
    <w:p w14:paraId="3770C4DC" w14:textId="125F0B8C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выполнения задания модуля, конкурсант, самостоятельно смешивает материалы (база, грунт, наполнитель, лак) согласно TDS производителя материалов. </w:t>
      </w:r>
    </w:p>
    <w:p w14:paraId="7C3CF2FD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Выполнить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антикоррозионную подготовку и нанести 2К шлифуемый </w:t>
      </w:r>
      <w:r>
        <w:rPr>
          <w:rFonts w:ascii="Times New Roman" w:hAnsi="Times New Roman"/>
          <w:color w:val="000000" w:themeColor="text1"/>
          <w:sz w:val="28"/>
          <w:szCs w:val="28"/>
        </w:rPr>
        <w:t>грунт-наполнитель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весь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элемент крыла.</w:t>
      </w:r>
    </w:p>
    <w:p w14:paraId="4942CBF2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Нанесение с наружной стороны крыла дополнительного защитного слоя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покрытие).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Макет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задания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разрабатывается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отдельно.</w:t>
      </w:r>
    </w:p>
    <w:p w14:paraId="2296DC75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Деталь должна быть покрыта 2К прозрачным лаком. </w:t>
      </w:r>
    </w:p>
    <w:p w14:paraId="10942A4E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Цвет крыла должен соответствовать образцу (эталону), приготовленному экспертами перед началом выполнения модуля. </w:t>
      </w:r>
    </w:p>
    <w:p w14:paraId="1F27B5D9" w14:textId="77777777" w:rsidR="007D3E7B" w:rsidRDefault="007D3E7B" w:rsidP="007D3E7B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Переднее крыло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окрашиваться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сушиться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вертикальном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положении.</w:t>
      </w:r>
    </w:p>
    <w:p w14:paraId="5178128F" w14:textId="77777777" w:rsidR="007D3E7B" w:rsidRDefault="007D3E7B" w:rsidP="007D3E7B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40"/>
          <w:lang w:val="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Суммарная толщина ЛКП должна соответствовать </w:t>
      </w:r>
      <w:r>
        <w:rPr>
          <w:rFonts w:ascii="Times New Roman" w:hAnsi="Times New Roman" w:cs="Times New Roman"/>
          <w:color w:val="000000" w:themeColor="text1"/>
          <w:sz w:val="28"/>
        </w:rPr>
        <w:t>TDS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ЛКМ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3BDA664" w14:textId="095A36D8" w:rsidR="00730AE0" w:rsidRP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все сухие отходы в контейнере для сухих отходов и все жидкие отходы в контейнере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жидким материалом</w:t>
      </w:r>
      <w:r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C0F3B1" w14:textId="77777777" w:rsidR="007D3E7B" w:rsidRDefault="00730AE0" w:rsidP="00730AE0">
      <w:pPr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D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Локальный ремонт окрашенной детали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 w:rsidR="007D3E7B" w:rsidRPr="007D3E7B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10C29A71" w14:textId="3E43E431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</w:t>
      </w:r>
    </w:p>
    <w:p w14:paraId="14AB8B9D" w14:textId="4F88212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7D3E7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1DE2E9D3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36"/>
          <w:lang w:val="ru"/>
        </w:rPr>
      </w:pPr>
      <w:r w:rsidRPr="00641F81">
        <w:rPr>
          <w:rFonts w:ascii="Times New Roman" w:hAnsi="Times New Roman"/>
          <w:sz w:val="28"/>
        </w:rPr>
        <w:lastRenderedPageBreak/>
        <w:t xml:space="preserve">Задание выполняется на переднем крыле автомобиля с помощью техники «локального ремонта» и применением полировальной системы. </w:t>
      </w:r>
    </w:p>
    <w:p w14:paraId="25310D4F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36"/>
          <w:lang w:val="ru"/>
        </w:rPr>
      </w:pPr>
      <w:r w:rsidRPr="00641F81">
        <w:rPr>
          <w:rFonts w:ascii="Times New Roman" w:hAnsi="Times New Roman"/>
          <w:bCs/>
          <w:sz w:val="28"/>
          <w:szCs w:val="36"/>
          <w:lang w:val="ru"/>
        </w:rPr>
        <w:t xml:space="preserve">Зона повреждения наносится </w:t>
      </w:r>
      <w:r w:rsidRPr="00641F81">
        <w:rPr>
          <w:rFonts w:ascii="Times New Roman" w:hAnsi="Times New Roman"/>
          <w:sz w:val="28"/>
        </w:rPr>
        <w:t>в соответствии с образцом, представленным экспертами</w:t>
      </w:r>
    </w:p>
    <w:p w14:paraId="65D85861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lang w:val="ru"/>
        </w:rPr>
      </w:pPr>
      <w:r w:rsidRPr="00641F81">
        <w:rPr>
          <w:rFonts w:ascii="Times New Roman" w:hAnsi="Times New Roman"/>
          <w:bCs/>
          <w:sz w:val="28"/>
          <w:szCs w:val="36"/>
        </w:rPr>
        <w:t>- деформация</w:t>
      </w:r>
      <w:r w:rsidRPr="00641F81">
        <w:rPr>
          <w:rFonts w:ascii="Times New Roman" w:hAnsi="Times New Roman"/>
          <w:bCs/>
          <w:sz w:val="28"/>
          <w:szCs w:val="36"/>
          <w:lang w:val="ru"/>
        </w:rPr>
        <w:t xml:space="preserve"> на переднем крыле автомобиля–4-6 см</w:t>
      </w:r>
      <w:r w:rsidRPr="00641F81">
        <w:rPr>
          <w:rFonts w:ascii="Times New Roman" w:hAnsi="Times New Roman"/>
          <w:sz w:val="28"/>
          <w:lang w:val="ru"/>
        </w:rPr>
        <w:t>. Зона ремонта задается экспертом до начала соревнования.</w:t>
      </w:r>
    </w:p>
    <w:p w14:paraId="37C3626C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lang w:val="ru"/>
        </w:rPr>
      </w:pPr>
      <w:r w:rsidRPr="00641F81">
        <w:rPr>
          <w:rFonts w:ascii="Times New Roman" w:hAnsi="Times New Roman"/>
          <w:sz w:val="28"/>
          <w:lang w:val="ru"/>
        </w:rPr>
        <w:t xml:space="preserve">- механическая риска (царапины приблизительно соответствуют абразиву Р1000 и Р800). Устраняется конкурсантом с помощью полировальной системы до начала выполнения основной части модуля. </w:t>
      </w:r>
    </w:p>
    <w:p w14:paraId="5DA39343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36"/>
          <w:lang w:val="ru"/>
        </w:rPr>
      </w:pPr>
      <w:r w:rsidRPr="00641F81">
        <w:rPr>
          <w:rFonts w:ascii="Times New Roman" w:hAnsi="Times New Roman"/>
          <w:bCs/>
          <w:sz w:val="28"/>
          <w:szCs w:val="36"/>
          <w:lang w:val="ru"/>
        </w:rPr>
        <w:t xml:space="preserve">Конкурсант будет использовать базовую краску (светлый металлик) с предварительно смешанной формулой. </w:t>
      </w:r>
      <w:r w:rsidRPr="00641F81">
        <w:rPr>
          <w:rFonts w:ascii="Times New Roman" w:hAnsi="Times New Roman"/>
          <w:sz w:val="28"/>
          <w:shd w:val="clear" w:color="auto" w:fill="FFFFFF"/>
        </w:rPr>
        <w:t>Конкурсант должен устранить повреждение (вмятину) таким образом, чтобы используемые в процесс ремонта необходимые ЛКМ находились в рамках утвержденного шаблона (определяется перед конкурсом).</w:t>
      </w:r>
      <w:r w:rsidRPr="00641F81">
        <w:rPr>
          <w:rFonts w:ascii="Times New Roman" w:hAnsi="Times New Roman"/>
          <w:bCs/>
          <w:sz w:val="28"/>
          <w:szCs w:val="36"/>
          <w:lang w:val="ru"/>
        </w:rPr>
        <w:t xml:space="preserve"> </w:t>
      </w:r>
    </w:p>
    <w:p w14:paraId="67555CDC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 xml:space="preserve">Деталь должна быть полностью покрыта 2К прозрачным лаком. </w:t>
      </w:r>
    </w:p>
    <w:p w14:paraId="50D856DC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Переднее крыло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должно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 xml:space="preserve">окрашиваться </w:t>
      </w:r>
      <w:r w:rsidRPr="00641F81">
        <w:rPr>
          <w:rFonts w:ascii="Times New Roman" w:hAnsi="Times New Roman"/>
          <w:spacing w:val="-2"/>
          <w:sz w:val="28"/>
        </w:rPr>
        <w:t>и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сушиться</w:t>
      </w:r>
      <w:r w:rsidRPr="00641F81">
        <w:rPr>
          <w:rFonts w:ascii="Times New Roman" w:hAnsi="Times New Roman"/>
          <w:spacing w:val="-3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в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вертикальном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положении.</w:t>
      </w:r>
    </w:p>
    <w:p w14:paraId="16892831" w14:textId="30120483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/>
          <w:bCs/>
          <w:sz w:val="28"/>
        </w:rPr>
      </w:pPr>
      <w:r w:rsidRPr="00641F81">
        <w:rPr>
          <w:rFonts w:ascii="Times New Roman" w:hAnsi="Times New Roman"/>
          <w:sz w:val="28"/>
        </w:rPr>
        <w:t>Для выполнения задания модуля, конкурсант, самостоятельно</w:t>
      </w:r>
      <w:r w:rsidRPr="00641F81">
        <w:rPr>
          <w:rFonts w:ascii="Times New Roman" w:hAnsi="Times New Roman"/>
          <w:sz w:val="28"/>
          <w:lang w:val="ru"/>
        </w:rPr>
        <w:t xml:space="preserve"> смешивает материалы (база, грунт, наполнитель, лак) согласно </w:t>
      </w:r>
      <w:r w:rsidRPr="00641F81">
        <w:rPr>
          <w:rFonts w:ascii="Times New Roman" w:hAnsi="Times New Roman"/>
          <w:sz w:val="28"/>
        </w:rPr>
        <w:t xml:space="preserve">TDS производителя материалов. </w:t>
      </w:r>
    </w:p>
    <w:p w14:paraId="26D7935A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Сохранить все сухие отходы в контейнере для сухих отходов и все жидкие отходы в контейнере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жидким материалом!</w:t>
      </w:r>
    </w:p>
    <w:p w14:paraId="1417C01C" w14:textId="77777777" w:rsidR="00730AE0" w:rsidRPr="007D3E7B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319CE1" w14:textId="3181DA56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D3E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Ремонт и </w:t>
      </w:r>
      <w:r w:rsidR="007D3E7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"/>
        </w:rPr>
        <w:t>окраска пластиковой детали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 w:rsidR="007D3E7B" w:rsidRPr="007D3E7B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005C521D" w14:textId="3417E30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 часа</w:t>
      </w:r>
    </w:p>
    <w:p w14:paraId="70C6C513" w14:textId="41E76D0F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7D3E7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B7B4376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Используйте не окрашенный (не структурный) бампер автомобиля.</w:t>
      </w:r>
    </w:p>
    <w:p w14:paraId="72D7FAC1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Выполните ремонт повреждения (разрыв), используя технику ремонта пластиковых деталей. </w:t>
      </w:r>
    </w:p>
    <w:p w14:paraId="62BBA5BD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lastRenderedPageBreak/>
        <w:t>Подготовьте к нанесению лакокрасочные материалы, согласно рекомендациям технологии ремонта пластика производителя ЛКМ.</w:t>
      </w:r>
    </w:p>
    <w:p w14:paraId="53D22597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Подготовьте деталь к нанесению базовых цветов. </w:t>
      </w:r>
    </w:p>
    <w:p w14:paraId="3FF8FB34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Нанесите основной базовый цвет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образцом, представленным экспертами</w:t>
      </w:r>
    </w:p>
    <w:p w14:paraId="4DC9E291" w14:textId="77777777" w:rsidR="007D3E7B" w:rsidRDefault="007D3E7B" w:rsidP="007D3E7B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Основной цвет должен быть полностью покрыт 2К прозрачным лаком. </w:t>
      </w:r>
    </w:p>
    <w:p w14:paraId="5505A4FF" w14:textId="77777777" w:rsidR="007D3E7B" w:rsidRDefault="007D3E7B" w:rsidP="007D3E7B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Нанесите дополнительный цвет с имитацией структурного покрытия пластика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образцом, представленным экспертами. </w:t>
      </w:r>
    </w:p>
    <w:p w14:paraId="5497C00C" w14:textId="7BE40C99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Для выполнения задания модуля, конкурсант, самостоятельно смешивает материалы (база, грунт, наполнитель, лак) согласно TDS производителя материалов. </w:t>
      </w:r>
    </w:p>
    <w:p w14:paraId="5CAF7E66" w14:textId="77777777" w:rsidR="007D3E7B" w:rsidRDefault="007D3E7B" w:rsidP="007D3E7B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все сухие отходы в контейнере для сухих отходов и все жидкие отходы в контейнере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жидким материалом</w:t>
      </w:r>
      <w:r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42EE1" w14:textId="77777777" w:rsidR="007D3E7B" w:rsidRDefault="007D3E7B" w:rsidP="007D3E7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"/>
        </w:rPr>
        <w:t>Маскирование автомобиля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proofErr w:type="spellStart"/>
      <w:r w:rsidRPr="007D3E7B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Вариатив</w:t>
      </w:r>
      <w:proofErr w:type="spellEnd"/>
    </w:p>
    <w:p w14:paraId="0283DB02" w14:textId="0EF7BCA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</w:t>
      </w:r>
    </w:p>
    <w:p w14:paraId="177585C4" w14:textId="5AEC4CD0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7D3E7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08C01350" w14:textId="77777777" w:rsidR="007D3E7B" w:rsidRPr="007D3E7B" w:rsidRDefault="007D3E7B" w:rsidP="007D3E7B">
      <w:pPr>
        <w:pStyle w:val="af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7D3E7B">
        <w:rPr>
          <w:rFonts w:ascii="Times New Roman" w:hAnsi="Times New Roman"/>
          <w:sz w:val="28"/>
          <w:lang w:val="ru"/>
        </w:rPr>
        <w:t>Маск</w:t>
      </w:r>
      <w:r w:rsidRPr="007D3E7B">
        <w:rPr>
          <w:rFonts w:ascii="Times New Roman" w:hAnsi="Times New Roman"/>
          <w:sz w:val="28"/>
        </w:rPr>
        <w:t>ирование</w:t>
      </w:r>
      <w:proofErr w:type="spellEnd"/>
      <w:r w:rsidRPr="007D3E7B">
        <w:rPr>
          <w:rFonts w:ascii="Times New Roman" w:hAnsi="Times New Roman"/>
          <w:sz w:val="28"/>
          <w:lang w:val="ru"/>
        </w:rPr>
        <w:t xml:space="preserve"> данной области транспортного средства (зона маскирования элементов автомобиля задается экспертом до начала соревнования).</w:t>
      </w:r>
    </w:p>
    <w:p w14:paraId="4BB19417" w14:textId="77777777" w:rsidR="007D3E7B" w:rsidRPr="007D3E7B" w:rsidRDefault="007D3E7B" w:rsidP="007D3E7B">
      <w:pPr>
        <w:pStyle w:val="af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D3E7B">
        <w:rPr>
          <w:rFonts w:ascii="Times New Roman" w:hAnsi="Times New Roman"/>
          <w:sz w:val="28"/>
        </w:rPr>
        <w:t>Образец (стандарт) выполнения задания может представляться конкурсанту в виде отдельного стенда (</w:t>
      </w:r>
      <w:proofErr w:type="spellStart"/>
      <w:r w:rsidRPr="007D3E7B">
        <w:rPr>
          <w:rFonts w:ascii="Times New Roman" w:hAnsi="Times New Roman"/>
          <w:sz w:val="28"/>
        </w:rPr>
        <w:t>флип-чарт</w:t>
      </w:r>
      <w:proofErr w:type="spellEnd"/>
      <w:r w:rsidRPr="007D3E7B">
        <w:rPr>
          <w:rFonts w:ascii="Times New Roman" w:hAnsi="Times New Roman"/>
          <w:sz w:val="28"/>
        </w:rPr>
        <w:t xml:space="preserve"> с фотографиями формат А4 и более).</w:t>
      </w:r>
    </w:p>
    <w:p w14:paraId="768B20C0" w14:textId="77777777" w:rsidR="007D3E7B" w:rsidRPr="007D3E7B" w:rsidRDefault="007D3E7B" w:rsidP="007D3E7B">
      <w:pPr>
        <w:pStyle w:val="af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D3E7B">
        <w:rPr>
          <w:rFonts w:ascii="Times New Roman" w:hAnsi="Times New Roman"/>
          <w:sz w:val="28"/>
          <w:lang w:val="ru"/>
        </w:rPr>
        <w:t>Эксперты должны оценить, прежде чем маскировочный материал удалится</w:t>
      </w:r>
      <w:r w:rsidRPr="007D3E7B">
        <w:rPr>
          <w:rFonts w:ascii="Times New Roman" w:hAnsi="Times New Roman"/>
          <w:sz w:val="28"/>
        </w:rPr>
        <w:t xml:space="preserve"> с автомобиля.</w:t>
      </w:r>
    </w:p>
    <w:p w14:paraId="52746341" w14:textId="1BFB0A87" w:rsidR="007D3E7B" w:rsidRPr="007D3E7B" w:rsidRDefault="007D3E7B" w:rsidP="007D3E7B">
      <w:pPr>
        <w:pStyle w:val="af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D3E7B">
        <w:rPr>
          <w:rFonts w:ascii="Times New Roman" w:hAnsi="Times New Roman"/>
          <w:bCs/>
          <w:sz w:val="28"/>
          <w:lang w:val="ru"/>
        </w:rPr>
        <w:t>Сохранить все отработанные материалы в контейнере с отходами!</w:t>
      </w:r>
    </w:p>
    <w:p w14:paraId="08CF9B89" w14:textId="1F8E9CFB" w:rsidR="007D3E7B" w:rsidRDefault="007D3E7B" w:rsidP="007D3E7B">
      <w:pPr>
        <w:pStyle w:val="aff2"/>
        <w:spacing w:line="360" w:lineRule="auto"/>
        <w:jc w:val="both"/>
        <w:rPr>
          <w:rFonts w:ascii="Times New Roman" w:hAnsi="Times New Roman"/>
          <w:sz w:val="28"/>
        </w:rPr>
      </w:pPr>
    </w:p>
    <w:p w14:paraId="69940401" w14:textId="77777777" w:rsidR="007D3E7B" w:rsidRDefault="007D3E7B" w:rsidP="007D3E7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Окраска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новой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детали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методом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«мокрый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мокрому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proofErr w:type="spellStart"/>
      <w:r w:rsidRPr="002A04D3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Вариатив</w:t>
      </w:r>
      <w:proofErr w:type="spellEnd"/>
    </w:p>
    <w:p w14:paraId="6E6A7985" w14:textId="77777777" w:rsidR="007D3E7B" w:rsidRDefault="007D3E7B" w:rsidP="007D3E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-3часа. </w:t>
      </w:r>
    </w:p>
    <w:p w14:paraId="05C4D762" w14:textId="7425DF73" w:rsidR="007D3E7B" w:rsidRDefault="007D3E7B" w:rsidP="007D3E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задания. </w:t>
      </w:r>
    </w:p>
    <w:p w14:paraId="6B878C03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Подготовка</w:t>
      </w:r>
      <w:r w:rsidRPr="00641F81">
        <w:rPr>
          <w:rFonts w:ascii="Times New Roman" w:hAnsi="Times New Roman"/>
          <w:spacing w:val="-3"/>
          <w:sz w:val="28"/>
        </w:rPr>
        <w:t xml:space="preserve"> и окраска </w:t>
      </w:r>
      <w:r w:rsidRPr="00641F81">
        <w:rPr>
          <w:rFonts w:ascii="Times New Roman" w:hAnsi="Times New Roman"/>
          <w:sz w:val="28"/>
        </w:rPr>
        <w:t>новой</w:t>
      </w:r>
      <w:r w:rsidRPr="00641F81">
        <w:rPr>
          <w:rFonts w:ascii="Times New Roman" w:hAnsi="Times New Roman"/>
          <w:spacing w:val="-3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автомобильной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части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pacing w:val="-1"/>
          <w:sz w:val="28"/>
        </w:rPr>
        <w:t xml:space="preserve">(капот автомобиля) </w:t>
      </w:r>
      <w:r w:rsidRPr="00641F81">
        <w:rPr>
          <w:rFonts w:ascii="Times New Roman" w:hAnsi="Times New Roman"/>
          <w:sz w:val="28"/>
        </w:rPr>
        <w:t>для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нанесения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методом</w:t>
      </w:r>
      <w:r w:rsidRPr="00641F81">
        <w:rPr>
          <w:rFonts w:ascii="Times New Roman" w:hAnsi="Times New Roman"/>
          <w:spacing w:val="-2"/>
          <w:sz w:val="28"/>
        </w:rPr>
        <w:t xml:space="preserve"> «</w:t>
      </w:r>
      <w:r w:rsidRPr="00641F81">
        <w:rPr>
          <w:rFonts w:ascii="Times New Roman" w:hAnsi="Times New Roman"/>
          <w:sz w:val="28"/>
        </w:rPr>
        <w:t>мокрой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по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мокрому», согласно технической документации производителя ЛКМ.</w:t>
      </w:r>
    </w:p>
    <w:p w14:paraId="4A133EE2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 xml:space="preserve">До начала применения лакокрасочных материалов конкурсант наносит автомобильный герметик с помощью специального оборудования на внутреннюю часть детали (согласно образцу). </w:t>
      </w:r>
    </w:p>
    <w:p w14:paraId="5F603E3D" w14:textId="61300ADE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Для выполнения задания модуля, конкурсант, самостоятельно смешивает</w:t>
      </w:r>
      <w:r w:rsidRPr="00641F81">
        <w:rPr>
          <w:rFonts w:ascii="Times New Roman" w:hAnsi="Times New Roman"/>
          <w:spacing w:val="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материалы (база, грунт, наполнитель, лак) согласно TDS производителя</w:t>
      </w:r>
      <w:r w:rsidRPr="00641F81">
        <w:rPr>
          <w:rFonts w:ascii="Times New Roman" w:hAnsi="Times New Roman"/>
          <w:spacing w:val="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материалов.</w:t>
      </w:r>
      <w:r w:rsidRPr="00641F81">
        <w:rPr>
          <w:rFonts w:ascii="Times New Roman" w:hAnsi="Times New Roman"/>
          <w:spacing w:val="-17"/>
          <w:sz w:val="28"/>
        </w:rPr>
        <w:t xml:space="preserve"> </w:t>
      </w:r>
    </w:p>
    <w:p w14:paraId="0A4097B5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Применение</w:t>
      </w:r>
      <w:r w:rsidRPr="00641F81">
        <w:rPr>
          <w:rFonts w:ascii="Times New Roman" w:hAnsi="Times New Roman"/>
          <w:spacing w:val="-3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2К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прозрачного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лака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с</w:t>
      </w:r>
      <w:r w:rsidRPr="00641F81">
        <w:rPr>
          <w:rFonts w:ascii="Times New Roman" w:hAnsi="Times New Roman"/>
          <w:spacing w:val="-3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высокой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степенью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блеска на всю деталь.</w:t>
      </w:r>
    </w:p>
    <w:p w14:paraId="6B08C3A8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 xml:space="preserve">Цвет капота должен соответствовать </w:t>
      </w:r>
      <w:r w:rsidRPr="00641F81">
        <w:rPr>
          <w:rFonts w:ascii="Times New Roman" w:hAnsi="Times New Roman"/>
          <w:color w:val="000000" w:themeColor="text1"/>
          <w:sz w:val="28"/>
        </w:rPr>
        <w:t>в соответствии с образцом, представленным экспертами</w:t>
      </w:r>
    </w:p>
    <w:p w14:paraId="4A46FA1E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40"/>
          <w:szCs w:val="40"/>
          <w:lang w:val="ru"/>
        </w:rPr>
      </w:pPr>
      <w:r w:rsidRPr="00641F81">
        <w:rPr>
          <w:rFonts w:ascii="Times New Roman" w:hAnsi="Times New Roman"/>
          <w:color w:val="000000" w:themeColor="text1"/>
          <w:sz w:val="28"/>
        </w:rPr>
        <w:t>Суммарная толщина ЛКП должна соответствовать TDS ЛКМ.</w:t>
      </w:r>
    </w:p>
    <w:p w14:paraId="1FF634EE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Сохранить все сухие отходы в контейнере для сухих отходов и все жидкие отходы в контейнере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жидким материалом</w:t>
      </w:r>
      <w:r w:rsidRPr="00641F81">
        <w:rPr>
          <w:rFonts w:ascii="Times New Roman" w:hAnsi="Times New Roman"/>
          <w:color w:val="000000" w:themeColor="text1"/>
          <w:sz w:val="28"/>
        </w:rPr>
        <w:t>!</w:t>
      </w:r>
    </w:p>
    <w:p w14:paraId="3D29043A" w14:textId="77777777" w:rsidR="007D3E7B" w:rsidRPr="007D3E7B" w:rsidRDefault="007D3E7B" w:rsidP="007D3E7B">
      <w:pPr>
        <w:pStyle w:val="aff2"/>
        <w:spacing w:line="360" w:lineRule="auto"/>
        <w:jc w:val="both"/>
        <w:rPr>
          <w:rFonts w:ascii="Times New Roman" w:hAnsi="Times New Roman"/>
          <w:sz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980E502" w14:textId="77777777" w:rsidR="002A04D3" w:rsidRDefault="002A04D3" w:rsidP="002A04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Для конкурсантов возрастом менее 18 лет, время на выполнения задания не должны превышать &gt;4 часов в день. 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аспекты в зависимости от специфики компетенции.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4D06D5CE" w14:textId="77777777" w:rsidR="002A04D3" w:rsidRDefault="002A04D3" w:rsidP="002A04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1CB61AAF" w14:textId="4C877E55" w:rsidR="00E15F2A" w:rsidRPr="003732A7" w:rsidRDefault="002A04D3" w:rsidP="002A0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Конкурсантам не требуется приносить ящик с оборудованием  кроме: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краскопульт для нанесения базы  HVLP с манометром, краскопульт для нанесения базы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MiniJet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HVLP с манометром,  краскопульт для нанесения лака  RP с манометром,  краскопульт для нанесения наполнителя 1,7-1,9 с манометром, пистолет для герметика,  пистолет для нанесения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антигравийного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покрытия, станция для ремонта пластика,</w:t>
      </w:r>
      <w:r w:rsidRPr="00471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бормашина для зачистки, закрытая маска, полумаска для окраски, ботинки для работы (с железным мысом), держатели окрасочных пистолетов (магнитный),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обдувочный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пистолет, малярный нож сменными лезвиями, набор металлических шпателей, линейки 1 м металлическая, линейки 0,3 м металлическая, 0,3 л стаканы мерные для смешивания ЛКМ одноразовые, 0,6 л стаканы мерные для смешивания ЛКМ одноразовые,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беруши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защитные очки (не тонированные.) для шлифования, комбинезон малярный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маски пылезащитные, перчатки для мойки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краскопультов,</w:t>
      </w:r>
      <w:r w:rsidR="002D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нитриловые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перчатки</w:t>
      </w:r>
      <w:r w:rsidR="00B62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Дополнительные позиции личного инструмента и оборудования указаны в инфраструктурном листе. 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06F7506" w14:textId="77777777" w:rsidR="002A04D3" w:rsidRDefault="002A04D3" w:rsidP="002A04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технических средств – USB, карты памяти. Применение технических средств персональные ноутбуки, планшеты и сотовые телефоны, Технические средства — личные устройства для фото- и видеосъемки, шаблоны, пособия и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Чертежи, запись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портативное индивидуальное вычислительное оборудование, доступ в Интернет, технологические приемы и последовательность операций, управление документацией и ее распределением.</w:t>
      </w:r>
    </w:p>
    <w:p w14:paraId="538D3EE9" w14:textId="23514922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CED5084" w:rsidR="002B3DBB" w:rsidRPr="00B62100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sectPr w:rsidR="002B3DBB" w:rsidRPr="00B62100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341AA" w14:textId="77777777" w:rsidR="00AA72C6" w:rsidRDefault="00AA72C6" w:rsidP="00970F49">
      <w:pPr>
        <w:spacing w:after="0" w:line="240" w:lineRule="auto"/>
      </w:pPr>
      <w:r>
        <w:separator/>
      </w:r>
    </w:p>
  </w:endnote>
  <w:endnote w:type="continuationSeparator" w:id="0">
    <w:p w14:paraId="23A0FDCC" w14:textId="77777777" w:rsidR="00AA72C6" w:rsidRDefault="00AA72C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Com 55 Roman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EF7A" w14:textId="1326888F" w:rsidR="00473C4A" w:rsidRDefault="00473C4A">
    <w:pPr>
      <w:pStyle w:val="a8"/>
      <w:jc w:val="right"/>
    </w:pPr>
  </w:p>
  <w:p w14:paraId="53CBA541" w14:textId="77777777" w:rsidR="00473C4A" w:rsidRDefault="00473C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9CA16" w14:textId="77777777" w:rsidR="00AA72C6" w:rsidRDefault="00AA72C6" w:rsidP="00970F49">
      <w:pPr>
        <w:spacing w:after="0" w:line="240" w:lineRule="auto"/>
      </w:pPr>
      <w:r>
        <w:separator/>
      </w:r>
    </w:p>
  </w:footnote>
  <w:footnote w:type="continuationSeparator" w:id="0">
    <w:p w14:paraId="7C37EB69" w14:textId="77777777" w:rsidR="00AA72C6" w:rsidRDefault="00AA72C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00C"/>
    <w:multiLevelType w:val="hybridMultilevel"/>
    <w:tmpl w:val="E85A5492"/>
    <w:lvl w:ilvl="0" w:tplc="B9F8D8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1EBC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62E4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FA4D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707A6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224A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22A7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3601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680A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6C029C"/>
    <w:multiLevelType w:val="hybridMultilevel"/>
    <w:tmpl w:val="ACA83DE8"/>
    <w:lvl w:ilvl="0" w:tplc="6E063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4B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229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6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F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E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6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CA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E4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3C60"/>
    <w:multiLevelType w:val="hybridMultilevel"/>
    <w:tmpl w:val="F88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86354D"/>
    <w:multiLevelType w:val="hybridMultilevel"/>
    <w:tmpl w:val="307A2FC6"/>
    <w:styleLink w:val="ListBullets"/>
    <w:lvl w:ilvl="0" w:tplc="0FBA8D62">
      <w:start w:val="1"/>
      <w:numFmt w:val="bullet"/>
      <w:pStyle w:val="a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A8CAC12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CBBC751A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CC28C202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0EC6058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63D44076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6AB8ABD0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C39859E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463E3D3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9FC6672"/>
    <w:multiLevelType w:val="hybridMultilevel"/>
    <w:tmpl w:val="06067E08"/>
    <w:lvl w:ilvl="0" w:tplc="802817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C67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495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6FB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6F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EE5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62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65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021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A551C0"/>
    <w:multiLevelType w:val="hybridMultilevel"/>
    <w:tmpl w:val="E71A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0E033D8"/>
    <w:multiLevelType w:val="hybridMultilevel"/>
    <w:tmpl w:val="9BFED840"/>
    <w:lvl w:ilvl="0" w:tplc="8FCE4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B6AA9"/>
    <w:multiLevelType w:val="hybridMultilevel"/>
    <w:tmpl w:val="680C2BB6"/>
    <w:lvl w:ilvl="0" w:tplc="3E3621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400B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7CBC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3669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A46C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46BE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1AE6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D4446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CA1A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290AEC"/>
    <w:multiLevelType w:val="hybridMultilevel"/>
    <w:tmpl w:val="70201568"/>
    <w:lvl w:ilvl="0" w:tplc="BC523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6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6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C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6B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A3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64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2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A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A2630"/>
    <w:multiLevelType w:val="hybridMultilevel"/>
    <w:tmpl w:val="70E43448"/>
    <w:lvl w:ilvl="0" w:tplc="3D347F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5588E2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BB2C7A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2BCF1C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42D4B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AB2BD5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6293F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E850D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386D53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4"/>
  </w:num>
  <w:num w:numId="10">
    <w:abstractNumId w:val="10"/>
  </w:num>
  <w:num w:numId="11">
    <w:abstractNumId w:val="5"/>
  </w:num>
  <w:num w:numId="12">
    <w:abstractNumId w:val="15"/>
  </w:num>
  <w:num w:numId="13">
    <w:abstractNumId w:val="28"/>
  </w:num>
  <w:num w:numId="14">
    <w:abstractNumId w:val="16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8"/>
  </w:num>
  <w:num w:numId="20">
    <w:abstractNumId w:val="20"/>
  </w:num>
  <w:num w:numId="21">
    <w:abstractNumId w:val="17"/>
  </w:num>
  <w:num w:numId="22">
    <w:abstractNumId w:val="6"/>
  </w:num>
  <w:num w:numId="23">
    <w:abstractNumId w:val="21"/>
  </w:num>
  <w:num w:numId="24">
    <w:abstractNumId w:val="14"/>
  </w:num>
  <w:num w:numId="25">
    <w:abstractNumId w:val="13"/>
  </w:num>
  <w:num w:numId="26">
    <w:abstractNumId w:val="31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2"/>
  </w:num>
  <w:num w:numId="32">
    <w:abstractNumId w:val="25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1F6E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0AC1"/>
    <w:rsid w:val="001E1DF9"/>
    <w:rsid w:val="00220E70"/>
    <w:rsid w:val="002228E8"/>
    <w:rsid w:val="00237603"/>
    <w:rsid w:val="00247E8C"/>
    <w:rsid w:val="00253FE3"/>
    <w:rsid w:val="00270E01"/>
    <w:rsid w:val="002776A1"/>
    <w:rsid w:val="0029547E"/>
    <w:rsid w:val="002A04D3"/>
    <w:rsid w:val="002B1426"/>
    <w:rsid w:val="002B3DBB"/>
    <w:rsid w:val="002C749C"/>
    <w:rsid w:val="002D4674"/>
    <w:rsid w:val="002F2906"/>
    <w:rsid w:val="0032065E"/>
    <w:rsid w:val="00321B2D"/>
    <w:rsid w:val="003242E1"/>
    <w:rsid w:val="00333911"/>
    <w:rsid w:val="00334165"/>
    <w:rsid w:val="003531E7"/>
    <w:rsid w:val="003601A4"/>
    <w:rsid w:val="0037535C"/>
    <w:rsid w:val="003815C7"/>
    <w:rsid w:val="003852F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8B1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11D4"/>
    <w:rsid w:val="00613219"/>
    <w:rsid w:val="0062789A"/>
    <w:rsid w:val="0063396F"/>
    <w:rsid w:val="00640E46"/>
    <w:rsid w:val="0064179C"/>
    <w:rsid w:val="00641F81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3E7B"/>
    <w:rsid w:val="007D6C20"/>
    <w:rsid w:val="007E73B4"/>
    <w:rsid w:val="007F0AEF"/>
    <w:rsid w:val="00812516"/>
    <w:rsid w:val="00832EBB"/>
    <w:rsid w:val="00834734"/>
    <w:rsid w:val="00835BF6"/>
    <w:rsid w:val="0085061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72C6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4A4A"/>
    <w:rsid w:val="00B45392"/>
    <w:rsid w:val="00B45AA4"/>
    <w:rsid w:val="00B610A2"/>
    <w:rsid w:val="00B62100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0700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282C"/>
    <w:rsid w:val="00D96994"/>
    <w:rsid w:val="00DE39D8"/>
    <w:rsid w:val="00DE5614"/>
    <w:rsid w:val="00E0407E"/>
    <w:rsid w:val="00E04FDF"/>
    <w:rsid w:val="00E15F2A"/>
    <w:rsid w:val="00E21605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7D3E7B"/>
    <w:pPr>
      <w:numPr>
        <w:numId w:val="25"/>
      </w:numPr>
    </w:pPr>
  </w:style>
  <w:style w:type="paragraph" w:styleId="a1">
    <w:name w:val="List Bullet"/>
    <w:basedOn w:val="a2"/>
    <w:uiPriority w:val="99"/>
    <w:unhideWhenUsed/>
    <w:qFormat/>
    <w:rsid w:val="007D3E7B"/>
    <w:pPr>
      <w:numPr>
        <w:numId w:val="25"/>
      </w:numPr>
      <w:spacing w:after="120"/>
      <w:contextualSpacing/>
    </w:pPr>
    <w:rPr>
      <w:rFonts w:ascii="Frutiger LT Com 55 Roman" w:hAnsi="Frutiger LT Com 55 Roman"/>
      <w:sz w:val="20"/>
      <w:lang w:val="en-US"/>
    </w:rPr>
  </w:style>
  <w:style w:type="paragraph" w:styleId="2">
    <w:name w:val="List Bullet 2"/>
    <w:basedOn w:val="a2"/>
    <w:uiPriority w:val="99"/>
    <w:unhideWhenUsed/>
    <w:rsid w:val="007D3E7B"/>
    <w:pPr>
      <w:numPr>
        <w:ilvl w:val="1"/>
        <w:numId w:val="25"/>
      </w:numPr>
      <w:spacing w:after="120"/>
      <w:contextualSpacing/>
    </w:pPr>
    <w:rPr>
      <w:rFonts w:ascii="Frutiger LT Com 55 Roman" w:hAnsi="Frutiger LT Com 55 Roman"/>
      <w:sz w:val="20"/>
      <w:lang w:val="en-US"/>
    </w:rPr>
  </w:style>
  <w:style w:type="paragraph" w:styleId="3">
    <w:name w:val="List Bullet 3"/>
    <w:basedOn w:val="a2"/>
    <w:uiPriority w:val="99"/>
    <w:unhideWhenUsed/>
    <w:rsid w:val="007D3E7B"/>
    <w:pPr>
      <w:numPr>
        <w:ilvl w:val="2"/>
        <w:numId w:val="25"/>
      </w:numPr>
      <w:spacing w:after="120"/>
      <w:ind w:left="851"/>
      <w:contextualSpacing/>
    </w:pPr>
    <w:rPr>
      <w:rFonts w:ascii="Frutiger LT Com 55 Roman" w:hAnsi="Frutiger LT Com 55 Roman"/>
      <w:sz w:val="20"/>
      <w:lang w:val="en-US"/>
    </w:rPr>
  </w:style>
  <w:style w:type="paragraph" w:styleId="4">
    <w:name w:val="List Bullet 4"/>
    <w:basedOn w:val="a2"/>
    <w:uiPriority w:val="99"/>
    <w:unhideWhenUsed/>
    <w:rsid w:val="007D3E7B"/>
    <w:pPr>
      <w:numPr>
        <w:ilvl w:val="3"/>
        <w:numId w:val="25"/>
      </w:numPr>
      <w:spacing w:after="120"/>
      <w:ind w:left="1135"/>
      <w:contextualSpacing/>
    </w:pPr>
    <w:rPr>
      <w:rFonts w:ascii="Frutiger LT Com 55 Roman" w:hAnsi="Frutiger LT Com 55 Roman"/>
      <w:sz w:val="20"/>
      <w:lang w:val="en-US"/>
    </w:rPr>
  </w:style>
  <w:style w:type="paragraph" w:styleId="5">
    <w:name w:val="List Bullet 5"/>
    <w:basedOn w:val="a2"/>
    <w:uiPriority w:val="99"/>
    <w:unhideWhenUsed/>
    <w:rsid w:val="007D3E7B"/>
    <w:pPr>
      <w:numPr>
        <w:ilvl w:val="4"/>
        <w:numId w:val="25"/>
      </w:numPr>
      <w:spacing w:after="120"/>
      <w:ind w:left="1418"/>
      <w:contextualSpacing/>
    </w:pPr>
    <w:rPr>
      <w:rFonts w:ascii="Frutiger LT Com 55 Roman" w:hAnsi="Frutiger LT Com 55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168A-A3DC-C944-901C-29861170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3129</Words>
  <Characters>17837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Vladimir Orekhov</cp:lastModifiedBy>
  <cp:revision>11</cp:revision>
  <dcterms:created xsi:type="dcterms:W3CDTF">2024-11-04T07:21:00Z</dcterms:created>
  <dcterms:modified xsi:type="dcterms:W3CDTF">2024-11-04T13:48:00Z</dcterms:modified>
</cp:coreProperties>
</file>