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1E0" w:rsidRDefault="00D161E0" w:rsidP="00D161E0">
      <w:pPr>
        <w:spacing w:after="0" w:line="360" w:lineRule="auto"/>
        <w:ind w:firstLine="709"/>
        <w:jc w:val="both"/>
        <w:rPr>
          <w:rFonts w:ascii="Times New Roman" w:eastAsia="Times New Roman" w:hAnsi="Times New Roman" w:cs="Times New Roman"/>
          <w:bCs/>
          <w:sz w:val="28"/>
          <w:szCs w:val="28"/>
          <w:lang w:eastAsia="ru-RU"/>
        </w:rPr>
      </w:pPr>
      <w:r w:rsidRPr="00ED0C3A">
        <w:rPr>
          <w:rFonts w:ascii="Times New Roman" w:eastAsia="Times New Roman" w:hAnsi="Times New Roman" w:cs="Times New Roman"/>
          <w:b/>
          <w:bCs/>
          <w:sz w:val="28"/>
          <w:szCs w:val="28"/>
          <w:lang w:eastAsia="ru-RU"/>
        </w:rPr>
        <w:t xml:space="preserve">Модуль </w:t>
      </w:r>
      <w:r w:rsidR="00265DB0">
        <w:rPr>
          <w:rFonts w:ascii="Times New Roman" w:eastAsia="Times New Roman" w:hAnsi="Times New Roman" w:cs="Times New Roman"/>
          <w:b/>
          <w:bCs/>
          <w:sz w:val="28"/>
          <w:szCs w:val="28"/>
          <w:lang w:eastAsia="ru-RU"/>
        </w:rPr>
        <w:t>В</w:t>
      </w:r>
      <w:bookmarkStart w:id="0" w:name="_GoBack"/>
      <w:bookmarkEnd w:id="0"/>
      <w:r w:rsidRPr="00ED0C3A">
        <w:rPr>
          <w:rFonts w:ascii="Times New Roman" w:eastAsia="Times New Roman" w:hAnsi="Times New Roman" w:cs="Times New Roman"/>
          <w:b/>
          <w:bCs/>
          <w:sz w:val="28"/>
          <w:szCs w:val="28"/>
          <w:lang w:eastAsia="ru-RU"/>
        </w:rPr>
        <w:t>.</w:t>
      </w:r>
      <w:r w:rsidRPr="00ED0C3A">
        <w:rPr>
          <w:rFonts w:ascii="Times New Roman" w:eastAsia="Times New Roman" w:hAnsi="Times New Roman" w:cs="Times New Roman"/>
          <w:b/>
          <w:color w:val="000000"/>
          <w:sz w:val="28"/>
          <w:szCs w:val="28"/>
          <w:lang w:eastAsia="ru-RU"/>
        </w:rPr>
        <w:t xml:space="preserve">  Диагностика работоспособности и ремонт оптоэлектронных систем</w:t>
      </w:r>
      <w:r>
        <w:rPr>
          <w:rFonts w:ascii="Times New Roman" w:eastAsia="Times New Roman" w:hAnsi="Times New Roman" w:cs="Times New Roman"/>
          <w:b/>
          <w:color w:val="000000"/>
          <w:sz w:val="28"/>
          <w:szCs w:val="28"/>
          <w:lang w:eastAsia="ru-RU"/>
        </w:rPr>
        <w:t xml:space="preserve"> </w:t>
      </w:r>
    </w:p>
    <w:p w:rsidR="00D161E0" w:rsidRDefault="00D161E0" w:rsidP="00D161E0">
      <w:pPr>
        <w:spacing w:after="0" w:line="360"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i/>
          <w:sz w:val="28"/>
          <w:szCs w:val="28"/>
        </w:rPr>
        <w:t>Время на выполнение модуля</w:t>
      </w:r>
      <w:r>
        <w:rPr>
          <w:rFonts w:ascii="Times New Roman" w:eastAsia="Times New Roman" w:hAnsi="Times New Roman" w:cs="Times New Roman"/>
          <w:bCs/>
          <w:sz w:val="28"/>
          <w:szCs w:val="28"/>
        </w:rPr>
        <w:t xml:space="preserve"> – 2 часа</w:t>
      </w:r>
    </w:p>
    <w:p w:rsidR="00D161E0" w:rsidRDefault="00D161E0" w:rsidP="00D161E0">
      <w:pPr>
        <w:spacing w:after="0" w:line="360" w:lineRule="auto"/>
        <w:ind w:firstLine="709"/>
        <w:contextualSpacing/>
        <w:jc w:val="both"/>
      </w:pPr>
      <w:r>
        <w:rPr>
          <w:rFonts w:ascii="Times New Roman" w:eastAsia="Times New Roman" w:hAnsi="Times New Roman" w:cs="Times New Roman"/>
          <w:b/>
          <w:bCs/>
          <w:sz w:val="28"/>
          <w:szCs w:val="28"/>
        </w:rPr>
        <w:t>Задание:</w:t>
      </w:r>
      <w:r>
        <w:rPr>
          <w:rFonts w:ascii="Times New Roman" w:eastAsia="Times New Roman" w:hAnsi="Times New Roman" w:cs="Times New Roman"/>
          <w:bCs/>
          <w:sz w:val="28"/>
          <w:szCs w:val="28"/>
        </w:rPr>
        <w:t xml:space="preserve"> </w:t>
      </w:r>
    </w:p>
    <w:p w:rsidR="00D161E0" w:rsidRDefault="00D161E0" w:rsidP="00D161E0">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данном модуле конкурсанту будет предоставлена оптоэлектронная система с заранее внесенными в нее тремя неисправностями. Количество и тип неисправностей для всех конкурсантов будут одинаковыми. Разработчик задания должен предоставить не менее одного рабочего устройства. Разработчик должен продемонстрировать функционирующую оптоэлектронную установку. Конкурсантам будет предоставлено избыточное количество компонентов, которые могут быть предназначены для проведения ремонта оптоэлектронной системы. Также предоставляется необходимая конструкторская документация на устройство.</w:t>
      </w:r>
    </w:p>
    <w:p w:rsidR="00D161E0" w:rsidRDefault="00D161E0" w:rsidP="00D161E0">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Доказательством нахождения неисправности и (или) проведения ремонта служат измерения, выполненные стандартным измерительным и испытательным оборудованием для тестирования, настройки и измерения электронных компонентов и модулей. Измерения могут быть либо прямыми (простое считывание значений из инструмента), либо косвенными (включая как чтение, так и простой расчет).</w:t>
      </w:r>
    </w:p>
    <w:p w:rsidR="00D161E0" w:rsidRDefault="00D161E0" w:rsidP="00D161E0">
      <w:pPr>
        <w:spacing w:after="0" w:line="360" w:lineRule="auto"/>
        <w:ind w:firstLine="709"/>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Время выполнения задания данного модуля составляет 2 часа. В результате выполнения данного модуля конкурсанту необходимо предоставить экспертам электронный файл-отчет, заполненный по установленной форме, подтверждающий проведенный анализ работоспособности и ремонт оптоэлектронной системы. Данное задание модуля оценивается в 15 баллов, из которых судейская оценка составляет 5 баллов.</w:t>
      </w:r>
    </w:p>
    <w:p w:rsidR="00D161E0" w:rsidRPr="00D161E0" w:rsidRDefault="00D161E0" w:rsidP="00D161E0">
      <w:pPr>
        <w:spacing w:after="0" w:line="360" w:lineRule="auto"/>
        <w:ind w:firstLine="709"/>
        <w:contextualSpacing/>
        <w:jc w:val="both"/>
        <w:rPr>
          <w:rFonts w:ascii="Times New Roman" w:eastAsia="Times New Roman" w:hAnsi="Times New Roman" w:cs="Times New Roman"/>
          <w:bCs/>
          <w:sz w:val="28"/>
          <w:szCs w:val="28"/>
        </w:rPr>
      </w:pPr>
      <w:r w:rsidRPr="00D161E0">
        <w:rPr>
          <w:rFonts w:ascii="Times New Roman" w:eastAsia="Times New Roman" w:hAnsi="Times New Roman" w:cs="Times New Roman"/>
          <w:bCs/>
          <w:sz w:val="28"/>
          <w:szCs w:val="28"/>
        </w:rPr>
        <w:t xml:space="preserve">Устройство представляет собой генератор сигналов трех форм: прямоугольной, треугольной и синусоидальной. Структурная схема генератора приведена на рисунке 1. </w:t>
      </w:r>
    </w:p>
    <w:p w:rsidR="00D161E0" w:rsidRDefault="00D161E0" w:rsidP="00D161E0">
      <w:pPr>
        <w:spacing w:line="360" w:lineRule="auto"/>
        <w:jc w:val="center"/>
        <w:rPr>
          <w:rFonts w:ascii="Times New Roman" w:hAnsi="Times New Roman" w:cs="Times New Roman"/>
          <w:sz w:val="24"/>
          <w:szCs w:val="24"/>
        </w:rPr>
      </w:pPr>
      <w:r>
        <w:object w:dxaOrig="9360" w:dyaOrig="27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0.9pt;height:107.15pt" o:ole="">
            <v:imagedata r:id="rId5" o:title=""/>
          </v:shape>
          <o:OLEObject Type="Embed" ProgID="Visio.Drawing.15" ShapeID="_x0000_i1025" DrawAspect="Content" ObjectID="_1792873444" r:id="rId6"/>
        </w:object>
      </w:r>
    </w:p>
    <w:p w:rsidR="00D161E0" w:rsidRDefault="00D161E0" w:rsidP="00D161E0">
      <w:pPr>
        <w:spacing w:line="360" w:lineRule="auto"/>
        <w:jc w:val="center"/>
        <w:rPr>
          <w:rFonts w:ascii="Times New Roman" w:hAnsi="Times New Roman" w:cs="Times New Roman"/>
          <w:sz w:val="24"/>
          <w:szCs w:val="24"/>
        </w:rPr>
      </w:pPr>
      <w:r>
        <w:rPr>
          <w:rFonts w:ascii="Times New Roman" w:hAnsi="Times New Roman" w:cs="Times New Roman"/>
          <w:sz w:val="24"/>
          <w:szCs w:val="24"/>
        </w:rPr>
        <w:t>Рисунок 1. Структурная схема генератора сигналов</w:t>
      </w:r>
    </w:p>
    <w:p w:rsidR="00D161E0" w:rsidRPr="00D161E0" w:rsidRDefault="00D161E0" w:rsidP="00D161E0">
      <w:pPr>
        <w:spacing w:after="0" w:line="360" w:lineRule="auto"/>
        <w:ind w:firstLine="709"/>
        <w:contextualSpacing/>
        <w:jc w:val="both"/>
        <w:rPr>
          <w:rFonts w:ascii="Times New Roman" w:eastAsia="Times New Roman" w:hAnsi="Times New Roman" w:cs="Times New Roman"/>
          <w:bCs/>
          <w:sz w:val="28"/>
          <w:szCs w:val="28"/>
        </w:rPr>
      </w:pPr>
      <w:r w:rsidRPr="00D161E0">
        <w:rPr>
          <w:rFonts w:ascii="Times New Roman" w:eastAsia="Times New Roman" w:hAnsi="Times New Roman" w:cs="Times New Roman"/>
          <w:bCs/>
          <w:sz w:val="28"/>
          <w:szCs w:val="28"/>
        </w:rPr>
        <w:t xml:space="preserve">С помощью регулятора частоты, выполненного на двух переменных резисторах (грубой подстройки и точной подстройки), задается требуемая частота выходного сигнала от 2 Гц до 99 Гц, которую формирует блок задающего генератора. На опорном генераторе формируется сигнал 1 Гц, служащий для формирования сигнала сброса счётчиков и обновления значения на </w:t>
      </w:r>
      <w:proofErr w:type="spellStart"/>
      <w:r w:rsidRPr="00D161E0">
        <w:rPr>
          <w:rFonts w:ascii="Times New Roman" w:eastAsia="Times New Roman" w:hAnsi="Times New Roman" w:cs="Times New Roman"/>
          <w:bCs/>
          <w:sz w:val="28"/>
          <w:szCs w:val="28"/>
        </w:rPr>
        <w:t>семисегментных</w:t>
      </w:r>
      <w:proofErr w:type="spellEnd"/>
      <w:r w:rsidRPr="00D161E0">
        <w:rPr>
          <w:rFonts w:ascii="Times New Roman" w:eastAsia="Times New Roman" w:hAnsi="Times New Roman" w:cs="Times New Roman"/>
          <w:bCs/>
          <w:sz w:val="28"/>
          <w:szCs w:val="28"/>
        </w:rPr>
        <w:t xml:space="preserve"> индикаторах. Частоту опорного генератора можно регулировать с помощью </w:t>
      </w:r>
      <w:proofErr w:type="spellStart"/>
      <w:r w:rsidRPr="00D161E0">
        <w:rPr>
          <w:rFonts w:ascii="Times New Roman" w:eastAsia="Times New Roman" w:hAnsi="Times New Roman" w:cs="Times New Roman"/>
          <w:bCs/>
          <w:sz w:val="28"/>
          <w:szCs w:val="28"/>
        </w:rPr>
        <w:t>подстроечного</w:t>
      </w:r>
      <w:proofErr w:type="spellEnd"/>
      <w:r w:rsidRPr="00D161E0">
        <w:rPr>
          <w:rFonts w:ascii="Times New Roman" w:eastAsia="Times New Roman" w:hAnsi="Times New Roman" w:cs="Times New Roman"/>
          <w:bCs/>
          <w:sz w:val="28"/>
          <w:szCs w:val="28"/>
        </w:rPr>
        <w:t xml:space="preserve"> резистора. С помощью опорного генератора и двоичных счетчиков-дешифраторов заданное значение частоты отображается на двух </w:t>
      </w:r>
      <w:proofErr w:type="spellStart"/>
      <w:r w:rsidRPr="00D161E0">
        <w:rPr>
          <w:rFonts w:ascii="Times New Roman" w:eastAsia="Times New Roman" w:hAnsi="Times New Roman" w:cs="Times New Roman"/>
          <w:bCs/>
          <w:sz w:val="28"/>
          <w:szCs w:val="28"/>
        </w:rPr>
        <w:t>семисегментных</w:t>
      </w:r>
      <w:proofErr w:type="spellEnd"/>
      <w:r w:rsidRPr="00D161E0">
        <w:rPr>
          <w:rFonts w:ascii="Times New Roman" w:eastAsia="Times New Roman" w:hAnsi="Times New Roman" w:cs="Times New Roman"/>
          <w:bCs/>
          <w:sz w:val="28"/>
          <w:szCs w:val="28"/>
        </w:rPr>
        <w:t xml:space="preserve"> индикаторах. Задающий генератор также является источником прямоугольного сигнала заданной частоты, а через звенья формирователей треугольного и синусоидального сигналов, соответственно, формируются сигналы той же заданной частоты и соответствующей формы. Регулируемый источник питания с помощью </w:t>
      </w:r>
      <w:proofErr w:type="spellStart"/>
      <w:r w:rsidRPr="00D161E0">
        <w:rPr>
          <w:rFonts w:ascii="Times New Roman" w:eastAsia="Times New Roman" w:hAnsi="Times New Roman" w:cs="Times New Roman"/>
          <w:bCs/>
          <w:sz w:val="28"/>
          <w:szCs w:val="28"/>
        </w:rPr>
        <w:t>подстроечного</w:t>
      </w:r>
      <w:proofErr w:type="spellEnd"/>
      <w:r w:rsidRPr="00D161E0">
        <w:rPr>
          <w:rFonts w:ascii="Times New Roman" w:eastAsia="Times New Roman" w:hAnsi="Times New Roman" w:cs="Times New Roman"/>
          <w:bCs/>
          <w:sz w:val="28"/>
          <w:szCs w:val="28"/>
        </w:rPr>
        <w:t xml:space="preserve"> резистора преобразует 12 вольт входного напряжения в требуемое напряжение питания устройства.</w:t>
      </w:r>
    </w:p>
    <w:p w:rsidR="00D161E0" w:rsidRDefault="00D161E0" w:rsidP="00D161E0">
      <w:pPr>
        <w:spacing w:after="0" w:line="360" w:lineRule="auto"/>
        <w:ind w:firstLine="709"/>
        <w:contextualSpacing/>
        <w:jc w:val="both"/>
        <w:rPr>
          <w:rFonts w:ascii="Times New Roman" w:eastAsia="Times New Roman" w:hAnsi="Times New Roman" w:cs="Times New Roman"/>
          <w:bCs/>
          <w:sz w:val="28"/>
          <w:szCs w:val="28"/>
        </w:rPr>
      </w:pPr>
      <w:r w:rsidRPr="00D161E0">
        <w:rPr>
          <w:rFonts w:ascii="Times New Roman" w:eastAsia="Times New Roman" w:hAnsi="Times New Roman" w:cs="Times New Roman"/>
          <w:bCs/>
          <w:sz w:val="28"/>
          <w:szCs w:val="28"/>
        </w:rPr>
        <w:t xml:space="preserve">Печатная плата генератора является двухсторонней, соответствует 2-му классу плотности, выполненная заводским способом с металлизированными отверстиями, покрытая маской с нанесенной </w:t>
      </w:r>
      <w:proofErr w:type="spellStart"/>
      <w:r w:rsidRPr="00D161E0">
        <w:rPr>
          <w:rFonts w:ascii="Times New Roman" w:eastAsia="Times New Roman" w:hAnsi="Times New Roman" w:cs="Times New Roman"/>
          <w:bCs/>
          <w:sz w:val="28"/>
          <w:szCs w:val="28"/>
        </w:rPr>
        <w:t>шелкографией</w:t>
      </w:r>
      <w:proofErr w:type="spellEnd"/>
      <w:r w:rsidRPr="00D161E0">
        <w:rPr>
          <w:rFonts w:ascii="Times New Roman" w:eastAsia="Times New Roman" w:hAnsi="Times New Roman" w:cs="Times New Roman"/>
          <w:bCs/>
          <w:sz w:val="28"/>
          <w:szCs w:val="28"/>
        </w:rPr>
        <w:t>. Размер платы 100х50 мм, органы управления и индикации выведены на лицевую панель устройства, подключение источника питания и выходных сигналов осуществлено через соответствующие разъемы на плате. Плата устанавливается в корпус, выполненный из отдельных элементов для сборки корпуса.</w:t>
      </w:r>
    </w:p>
    <w:p w:rsidR="00102C86" w:rsidRDefault="00102C86"/>
    <w:sectPr w:rsidR="00102C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36F"/>
    <w:rsid w:val="00102C86"/>
    <w:rsid w:val="00265DB0"/>
    <w:rsid w:val="005F27E3"/>
    <w:rsid w:val="00D161E0"/>
    <w:rsid w:val="00E903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6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6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package" Target="embeddings/Microsoft_Visio_Drawing111.vsdx"/><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470</Words>
  <Characters>2685</Characters>
  <Application>Microsoft Office Word</Application>
  <DocSecurity>0</DocSecurity>
  <Lines>22</Lines>
  <Paragraphs>6</Paragraphs>
  <ScaleCrop>false</ScaleCrop>
  <Company/>
  <LinksUpToDate>false</LinksUpToDate>
  <CharactersWithSpaces>3149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Павел Иванов</cp:lastModifiedBy>
  <cp:revision>4</cp:revision>
  <dcterms:created xsi:type="dcterms:W3CDTF">2024-09-19T17:35:00Z</dcterms:created>
  <dcterms:modified xsi:type="dcterms:W3CDTF">2024-11-11T18:38:00Z</dcterms:modified>
</cp:coreProperties>
</file>