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1140" w14:textId="4242554A" w:rsidR="00BD1356" w:rsidRPr="001A413B" w:rsidRDefault="001A413B" w:rsidP="001A413B">
      <w:pPr>
        <w:spacing w:after="0" w:line="276" w:lineRule="auto"/>
        <w:contextualSpacing/>
        <w:jc w:val="both"/>
        <w:rPr>
          <w:rFonts w:ascii="Times New Roman" w:hAnsi="Times New Roman" w:cs="Times New Roman"/>
          <w:sz w:val="28"/>
          <w:szCs w:val="28"/>
        </w:rPr>
      </w:pPr>
      <w:r w:rsidRPr="00886F51">
        <w:rPr>
          <w:rFonts w:ascii="Times New Roman" w:hAnsi="Times New Roman" w:cs="Times New Roman"/>
          <w:b/>
          <w:noProof/>
          <w:lang w:eastAsia="ru-RU"/>
        </w:rPr>
        <w:drawing>
          <wp:inline distT="0" distB="0" distL="0" distR="0" wp14:anchorId="05CEC896" wp14:editId="68F1C7A8">
            <wp:extent cx="3304380"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1881" cy="1340044"/>
                    </a:xfrm>
                    <a:prstGeom prst="rect">
                      <a:avLst/>
                    </a:prstGeom>
                  </pic:spPr>
                </pic:pic>
              </a:graphicData>
            </a:graphic>
          </wp:inline>
        </w:drawing>
      </w:r>
    </w:p>
    <w:p w14:paraId="7CD950B9" w14:textId="0AD69241" w:rsidR="001A413B" w:rsidRPr="001A413B" w:rsidRDefault="001A413B" w:rsidP="001A413B">
      <w:pPr>
        <w:spacing w:after="0" w:line="276" w:lineRule="auto"/>
        <w:contextualSpacing/>
        <w:jc w:val="both"/>
        <w:rPr>
          <w:rFonts w:ascii="Times New Roman" w:hAnsi="Times New Roman" w:cs="Times New Roman"/>
          <w:sz w:val="72"/>
          <w:szCs w:val="72"/>
        </w:rPr>
      </w:pPr>
    </w:p>
    <w:p w14:paraId="64B585A7" w14:textId="22D540CB" w:rsidR="001A413B" w:rsidRPr="001A413B" w:rsidRDefault="001A413B" w:rsidP="001A413B">
      <w:pPr>
        <w:spacing w:after="0" w:line="276" w:lineRule="auto"/>
        <w:contextualSpacing/>
        <w:jc w:val="both"/>
        <w:rPr>
          <w:rFonts w:ascii="Times New Roman" w:hAnsi="Times New Roman" w:cs="Times New Roman"/>
          <w:sz w:val="72"/>
          <w:szCs w:val="72"/>
        </w:rPr>
      </w:pPr>
    </w:p>
    <w:p w14:paraId="6A237F84" w14:textId="6EDFC7A3" w:rsidR="001A413B" w:rsidRPr="001A413B" w:rsidRDefault="001A413B" w:rsidP="001A413B">
      <w:pPr>
        <w:spacing w:after="0" w:line="276" w:lineRule="auto"/>
        <w:contextualSpacing/>
        <w:jc w:val="both"/>
        <w:rPr>
          <w:rFonts w:ascii="Times New Roman" w:hAnsi="Times New Roman" w:cs="Times New Roman"/>
          <w:sz w:val="72"/>
          <w:szCs w:val="72"/>
        </w:rPr>
      </w:pPr>
    </w:p>
    <w:p w14:paraId="19FAAC82" w14:textId="45F3CBF0" w:rsidR="001A413B" w:rsidRPr="001A413B" w:rsidRDefault="001A413B" w:rsidP="001A413B">
      <w:pPr>
        <w:spacing w:after="0" w:line="276" w:lineRule="auto"/>
        <w:contextualSpacing/>
        <w:jc w:val="center"/>
        <w:rPr>
          <w:rFonts w:ascii="Times New Roman" w:hAnsi="Times New Roman" w:cs="Times New Roman"/>
          <w:sz w:val="72"/>
          <w:szCs w:val="72"/>
        </w:rPr>
      </w:pPr>
      <w:r w:rsidRPr="001A413B">
        <w:rPr>
          <w:rFonts w:ascii="Times New Roman" w:hAnsi="Times New Roman" w:cs="Times New Roman"/>
          <w:sz w:val="72"/>
          <w:szCs w:val="72"/>
        </w:rPr>
        <w:t>ОПИСАНИЕ КОМПЕТЕНЦИИ</w:t>
      </w:r>
    </w:p>
    <w:p w14:paraId="34E37DF8" w14:textId="3B118753" w:rsidR="001A413B" w:rsidRPr="001A413B" w:rsidRDefault="001A413B" w:rsidP="001A413B">
      <w:pPr>
        <w:spacing w:after="0" w:line="276" w:lineRule="auto"/>
        <w:contextualSpacing/>
        <w:jc w:val="center"/>
        <w:rPr>
          <w:rFonts w:ascii="Times New Roman" w:hAnsi="Times New Roman" w:cs="Times New Roman"/>
          <w:sz w:val="72"/>
          <w:szCs w:val="72"/>
        </w:rPr>
      </w:pPr>
      <w:r w:rsidRPr="001A413B">
        <w:rPr>
          <w:rFonts w:ascii="Times New Roman" w:hAnsi="Times New Roman" w:cs="Times New Roman"/>
          <w:sz w:val="72"/>
          <w:szCs w:val="72"/>
        </w:rPr>
        <w:t>«Огранка ювелирных вставок»</w:t>
      </w:r>
    </w:p>
    <w:p w14:paraId="06EF9346" w14:textId="2FF19D74" w:rsidR="001A413B" w:rsidRPr="001A413B" w:rsidRDefault="001A413B" w:rsidP="001A413B">
      <w:pPr>
        <w:spacing w:after="0" w:line="276" w:lineRule="auto"/>
        <w:contextualSpacing/>
        <w:jc w:val="both"/>
        <w:rPr>
          <w:rFonts w:ascii="Times New Roman" w:hAnsi="Times New Roman" w:cs="Times New Roman"/>
          <w:sz w:val="72"/>
          <w:szCs w:val="72"/>
        </w:rPr>
      </w:pPr>
    </w:p>
    <w:p w14:paraId="63322762" w14:textId="161DB5F1" w:rsidR="001A413B" w:rsidRPr="001A413B" w:rsidRDefault="001A413B" w:rsidP="001A413B">
      <w:pPr>
        <w:spacing w:after="0" w:line="276" w:lineRule="auto"/>
        <w:contextualSpacing/>
        <w:jc w:val="both"/>
        <w:rPr>
          <w:rFonts w:ascii="Times New Roman" w:hAnsi="Times New Roman" w:cs="Times New Roman"/>
          <w:sz w:val="28"/>
          <w:szCs w:val="28"/>
        </w:rPr>
      </w:pPr>
    </w:p>
    <w:p w14:paraId="0CD9A224" w14:textId="3723BA0F" w:rsidR="001A413B" w:rsidRDefault="001A413B" w:rsidP="001A413B">
      <w:pPr>
        <w:spacing w:after="0" w:line="276" w:lineRule="auto"/>
        <w:contextualSpacing/>
        <w:jc w:val="both"/>
        <w:rPr>
          <w:rFonts w:ascii="Times New Roman" w:hAnsi="Times New Roman" w:cs="Times New Roman"/>
          <w:sz w:val="28"/>
          <w:szCs w:val="28"/>
        </w:rPr>
      </w:pPr>
    </w:p>
    <w:p w14:paraId="70A59A21" w14:textId="1C16C52C" w:rsidR="001A413B" w:rsidRDefault="001A413B" w:rsidP="001A413B">
      <w:pPr>
        <w:spacing w:after="0" w:line="276" w:lineRule="auto"/>
        <w:contextualSpacing/>
        <w:jc w:val="both"/>
        <w:rPr>
          <w:rFonts w:ascii="Times New Roman" w:hAnsi="Times New Roman" w:cs="Times New Roman"/>
          <w:sz w:val="28"/>
          <w:szCs w:val="28"/>
        </w:rPr>
      </w:pPr>
    </w:p>
    <w:p w14:paraId="3096F317" w14:textId="29F8857C" w:rsidR="001A413B" w:rsidRDefault="001A413B" w:rsidP="001A413B">
      <w:pPr>
        <w:spacing w:after="0" w:line="276" w:lineRule="auto"/>
        <w:contextualSpacing/>
        <w:jc w:val="both"/>
        <w:rPr>
          <w:rFonts w:ascii="Times New Roman" w:hAnsi="Times New Roman" w:cs="Times New Roman"/>
          <w:sz w:val="28"/>
          <w:szCs w:val="28"/>
        </w:rPr>
      </w:pPr>
    </w:p>
    <w:p w14:paraId="3E25AE81" w14:textId="46A45724" w:rsidR="001A413B" w:rsidRDefault="001A413B" w:rsidP="001A413B">
      <w:pPr>
        <w:spacing w:after="0" w:line="276" w:lineRule="auto"/>
        <w:contextualSpacing/>
        <w:jc w:val="both"/>
        <w:rPr>
          <w:rFonts w:ascii="Times New Roman" w:hAnsi="Times New Roman" w:cs="Times New Roman"/>
          <w:sz w:val="28"/>
          <w:szCs w:val="28"/>
        </w:rPr>
      </w:pPr>
    </w:p>
    <w:p w14:paraId="29AFD679" w14:textId="59C3A3FE" w:rsidR="001A413B" w:rsidRDefault="001A413B" w:rsidP="001A413B">
      <w:pPr>
        <w:spacing w:after="0" w:line="276" w:lineRule="auto"/>
        <w:contextualSpacing/>
        <w:jc w:val="both"/>
        <w:rPr>
          <w:rFonts w:ascii="Times New Roman" w:hAnsi="Times New Roman" w:cs="Times New Roman"/>
          <w:sz w:val="28"/>
          <w:szCs w:val="28"/>
        </w:rPr>
      </w:pPr>
    </w:p>
    <w:p w14:paraId="41771E6A" w14:textId="11D6ABDE" w:rsidR="001A413B" w:rsidRDefault="001A413B" w:rsidP="001A413B">
      <w:pPr>
        <w:spacing w:after="0" w:line="276" w:lineRule="auto"/>
        <w:contextualSpacing/>
        <w:jc w:val="both"/>
        <w:rPr>
          <w:rFonts w:ascii="Times New Roman" w:hAnsi="Times New Roman" w:cs="Times New Roman"/>
          <w:sz w:val="28"/>
          <w:szCs w:val="28"/>
        </w:rPr>
      </w:pPr>
    </w:p>
    <w:p w14:paraId="738C1194" w14:textId="5F8B41DE" w:rsidR="001A413B" w:rsidRDefault="001A413B" w:rsidP="001A413B">
      <w:pPr>
        <w:spacing w:after="0" w:line="276" w:lineRule="auto"/>
        <w:contextualSpacing/>
        <w:jc w:val="both"/>
        <w:rPr>
          <w:rFonts w:ascii="Times New Roman" w:hAnsi="Times New Roman" w:cs="Times New Roman"/>
          <w:sz w:val="28"/>
          <w:szCs w:val="28"/>
        </w:rPr>
      </w:pPr>
    </w:p>
    <w:p w14:paraId="7C6AB916" w14:textId="254B8039" w:rsidR="001A413B" w:rsidRDefault="001A413B" w:rsidP="001A413B">
      <w:pPr>
        <w:spacing w:after="0" w:line="276" w:lineRule="auto"/>
        <w:contextualSpacing/>
        <w:jc w:val="both"/>
        <w:rPr>
          <w:rFonts w:ascii="Times New Roman" w:hAnsi="Times New Roman" w:cs="Times New Roman"/>
          <w:sz w:val="28"/>
          <w:szCs w:val="28"/>
        </w:rPr>
      </w:pPr>
    </w:p>
    <w:p w14:paraId="5C82CEAA" w14:textId="213F464C" w:rsidR="001A413B" w:rsidRDefault="001A413B" w:rsidP="001A413B">
      <w:pPr>
        <w:spacing w:after="0" w:line="276" w:lineRule="auto"/>
        <w:contextualSpacing/>
        <w:jc w:val="both"/>
        <w:rPr>
          <w:rFonts w:ascii="Times New Roman" w:hAnsi="Times New Roman" w:cs="Times New Roman"/>
          <w:sz w:val="28"/>
          <w:szCs w:val="28"/>
        </w:rPr>
      </w:pPr>
    </w:p>
    <w:p w14:paraId="392F9140" w14:textId="77777777" w:rsidR="001A413B" w:rsidRDefault="001A413B" w:rsidP="001A413B">
      <w:pPr>
        <w:spacing w:after="0" w:line="276" w:lineRule="auto"/>
        <w:contextualSpacing/>
        <w:jc w:val="both"/>
        <w:rPr>
          <w:rFonts w:ascii="Times New Roman" w:hAnsi="Times New Roman" w:cs="Times New Roman"/>
          <w:sz w:val="28"/>
          <w:szCs w:val="28"/>
        </w:rPr>
      </w:pPr>
    </w:p>
    <w:p w14:paraId="40D34DDD" w14:textId="055EE956" w:rsidR="001A413B" w:rsidRDefault="001A413B" w:rsidP="001A413B">
      <w:pPr>
        <w:spacing w:after="0" w:line="276" w:lineRule="auto"/>
        <w:contextualSpacing/>
        <w:jc w:val="both"/>
        <w:rPr>
          <w:rFonts w:ascii="Times New Roman" w:hAnsi="Times New Roman" w:cs="Times New Roman"/>
          <w:sz w:val="28"/>
          <w:szCs w:val="28"/>
        </w:rPr>
      </w:pPr>
    </w:p>
    <w:p w14:paraId="252A37C0" w14:textId="45165E78" w:rsidR="001A413B" w:rsidRDefault="001A413B" w:rsidP="001A413B">
      <w:pPr>
        <w:spacing w:after="0" w:line="276" w:lineRule="auto"/>
        <w:contextualSpacing/>
        <w:jc w:val="center"/>
        <w:rPr>
          <w:rFonts w:ascii="Times New Roman" w:hAnsi="Times New Roman" w:cs="Times New Roman"/>
          <w:sz w:val="28"/>
          <w:szCs w:val="28"/>
        </w:rPr>
      </w:pPr>
      <w:r>
        <w:rPr>
          <w:rFonts w:ascii="Times New Roman" w:hAnsi="Times New Roman" w:cs="Times New Roman"/>
          <w:sz w:val="28"/>
          <w:szCs w:val="28"/>
        </w:rPr>
        <w:t>202</w:t>
      </w:r>
      <w:r w:rsidR="00BB1FA4">
        <w:rPr>
          <w:rFonts w:ascii="Times New Roman" w:hAnsi="Times New Roman" w:cs="Times New Roman"/>
          <w:sz w:val="28"/>
          <w:szCs w:val="28"/>
        </w:rPr>
        <w:t>5</w:t>
      </w:r>
      <w:r>
        <w:rPr>
          <w:rFonts w:ascii="Times New Roman" w:hAnsi="Times New Roman" w:cs="Times New Roman"/>
          <w:sz w:val="28"/>
          <w:szCs w:val="28"/>
        </w:rPr>
        <w:t xml:space="preserve"> г</w:t>
      </w:r>
      <w:r>
        <w:rPr>
          <w:rFonts w:ascii="Times New Roman" w:hAnsi="Times New Roman" w:cs="Times New Roman"/>
          <w:sz w:val="28"/>
          <w:szCs w:val="28"/>
        </w:rPr>
        <w:br w:type="page"/>
      </w:r>
    </w:p>
    <w:p w14:paraId="12C15CD0" w14:textId="77777777" w:rsidR="001A413B" w:rsidRPr="001A413B" w:rsidRDefault="001A413B" w:rsidP="001A413B">
      <w:pPr>
        <w:spacing w:after="0" w:line="360" w:lineRule="auto"/>
        <w:ind w:firstLine="709"/>
        <w:contextualSpacing/>
        <w:jc w:val="both"/>
        <w:rPr>
          <w:rFonts w:ascii="Times New Roman" w:hAnsi="Times New Roman" w:cs="Times New Roman"/>
          <w:b/>
          <w:bCs/>
          <w:sz w:val="28"/>
          <w:szCs w:val="28"/>
        </w:rPr>
      </w:pPr>
      <w:r w:rsidRPr="001A413B">
        <w:rPr>
          <w:rFonts w:ascii="Times New Roman" w:hAnsi="Times New Roman" w:cs="Times New Roman"/>
          <w:b/>
          <w:bCs/>
          <w:sz w:val="28"/>
          <w:szCs w:val="28"/>
        </w:rPr>
        <w:lastRenderedPageBreak/>
        <w:t>Наименование компетенции: Огранка ювелирных вставок</w:t>
      </w:r>
    </w:p>
    <w:p w14:paraId="1F124EDD" w14:textId="77777777" w:rsidR="001A413B" w:rsidRPr="001A413B" w:rsidRDefault="001A413B" w:rsidP="001A413B">
      <w:pPr>
        <w:spacing w:after="0" w:line="360" w:lineRule="auto"/>
        <w:ind w:firstLine="709"/>
        <w:contextualSpacing/>
        <w:jc w:val="both"/>
        <w:rPr>
          <w:rFonts w:ascii="Times New Roman" w:hAnsi="Times New Roman" w:cs="Times New Roman"/>
          <w:b/>
          <w:bCs/>
          <w:sz w:val="28"/>
          <w:szCs w:val="28"/>
        </w:rPr>
      </w:pPr>
      <w:r w:rsidRPr="001A413B">
        <w:rPr>
          <w:rFonts w:ascii="Times New Roman" w:hAnsi="Times New Roman" w:cs="Times New Roman"/>
          <w:b/>
          <w:bCs/>
          <w:sz w:val="28"/>
          <w:szCs w:val="28"/>
        </w:rPr>
        <w:t xml:space="preserve">Формат участия в соревновании: индивидуальный </w:t>
      </w:r>
    </w:p>
    <w:p w14:paraId="1C6829B6" w14:textId="77777777" w:rsidR="001A413B" w:rsidRPr="001A413B" w:rsidRDefault="001A413B" w:rsidP="001A413B">
      <w:pPr>
        <w:spacing w:after="0" w:line="360" w:lineRule="auto"/>
        <w:contextualSpacing/>
        <w:jc w:val="both"/>
        <w:rPr>
          <w:rFonts w:ascii="Times New Roman" w:hAnsi="Times New Roman" w:cs="Times New Roman"/>
          <w:sz w:val="28"/>
          <w:szCs w:val="28"/>
        </w:rPr>
      </w:pPr>
    </w:p>
    <w:p w14:paraId="6314F226" w14:textId="77777777" w:rsidR="001A413B" w:rsidRPr="001A413B" w:rsidRDefault="001A413B" w:rsidP="001A413B">
      <w:pPr>
        <w:spacing w:after="0" w:line="360" w:lineRule="auto"/>
        <w:ind w:firstLine="709"/>
        <w:contextualSpacing/>
        <w:jc w:val="both"/>
        <w:rPr>
          <w:rFonts w:ascii="Times New Roman" w:hAnsi="Times New Roman" w:cs="Times New Roman"/>
          <w:b/>
          <w:bCs/>
          <w:sz w:val="28"/>
          <w:szCs w:val="28"/>
        </w:rPr>
      </w:pPr>
      <w:r w:rsidRPr="001A413B">
        <w:rPr>
          <w:rFonts w:ascii="Times New Roman" w:hAnsi="Times New Roman" w:cs="Times New Roman"/>
          <w:b/>
          <w:bCs/>
          <w:sz w:val="28"/>
          <w:szCs w:val="28"/>
        </w:rPr>
        <w:t>Описание компетенции.</w:t>
      </w:r>
    </w:p>
    <w:p w14:paraId="359A7D23"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Во все времена людей притягивало незабываемое сияние и блеск драгоценных камней, заключенных в изящную оправу. Ювелирные изделия не подвластны моде и времени, их красота не перестанет радовать любителей прекрасного. Каждый человек, который когда-либо интересовался ювелирными украшениями, знает, что для приведения изделия к завершенному виду, требуется специалист. Такой профессионал с помощью своего мастерства сможет обработать драгоценный камень. А тот в свою очередь приобретет сияние. В природе драгоценный камень выглядит не привлекательно. Лишь благодаря умелым стараниям огранщика он приобретает новую жизнь и становится по истине драгоценным.</w:t>
      </w:r>
    </w:p>
    <w:p w14:paraId="02BF7FAF"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Огранщик ювелирных вставок— это специалист, который выполняет работы по огранке вставок различных форм для ювелирных и художественных изделий полудрагоценных и драгоценных камней, стекла.</w:t>
      </w:r>
    </w:p>
    <w:p w14:paraId="0792197F"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 xml:space="preserve">В зависимости от разряда огранщик ювелирных вставок может выполнять простые или более сложные работы: огранку заготовок для вставок разных форм, разметку и сверление отверстий в объемных ювелирных и художественных изделиях из стекла, полудрагоценных камней на сверлильных станках, реставрацию вставок разных форм из полудрагоценных и драгоценных камней, составлять подробные технологические схемы, определять вид и технологическую последовательность огранки ювелирных вставок, подбирать и настраивать приспособления для огранки ювелирных вставок, производить измерения параметров огранки ювелирных вставок на специальном оборудовании и специальными приборами, работать на </w:t>
      </w:r>
      <w:proofErr w:type="spellStart"/>
      <w:r w:rsidRPr="001A413B">
        <w:rPr>
          <w:rFonts w:ascii="Times New Roman" w:hAnsi="Times New Roman" w:cs="Times New Roman"/>
          <w:sz w:val="28"/>
          <w:szCs w:val="28"/>
        </w:rPr>
        <w:t>ограночных</w:t>
      </w:r>
      <w:proofErr w:type="spellEnd"/>
      <w:r w:rsidRPr="001A413B">
        <w:rPr>
          <w:rFonts w:ascii="Times New Roman" w:hAnsi="Times New Roman" w:cs="Times New Roman"/>
          <w:sz w:val="28"/>
          <w:szCs w:val="28"/>
        </w:rPr>
        <w:t xml:space="preserve"> станках различных типов, шлифовать и полировать поверхность драгоценных, полудрагоценных и синтетических минералов, иметь представление о программировании и 3D моделировании и многое другое.</w:t>
      </w:r>
    </w:p>
    <w:p w14:paraId="0AE8C41B"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lastRenderedPageBreak/>
        <w:t xml:space="preserve">Так как Россия входит в число стран, добывающих большой перечень драгоценных камней в том числе и алмазы, то специалисты огранщики не останутся без работы на длительный период времени. Кроме того, огранщик – творческая профессия, скучать во время выполнения задания не придется. Сам процесс огранке относится к разряду монотонных, но при этом является одним из самых увлекательных, потому что только мастер из невзрачного камня творит произведение искусства. От того, насколько качественно огранщик осуществляет свою работу, напрямую зависит стоимость готовой продукции. Именно поэтому спрос на опытных и квалифицированных мастеров остается стабильно высоким. </w:t>
      </w:r>
    </w:p>
    <w:p w14:paraId="1EB7F54D"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 xml:space="preserve">Не все могут стать настоящими мастерами, создающими шедевры. Огранщик ювелирных вставок должен иметь хороший художественный вкус; иметь способность спокойно выполнять различные виды точных и </w:t>
      </w:r>
      <w:proofErr w:type="spellStart"/>
      <w:r w:rsidRPr="001A413B">
        <w:rPr>
          <w:rFonts w:ascii="Times New Roman" w:hAnsi="Times New Roman" w:cs="Times New Roman"/>
          <w:sz w:val="28"/>
          <w:szCs w:val="28"/>
        </w:rPr>
        <w:t>мелкоамплитудных</w:t>
      </w:r>
      <w:proofErr w:type="spellEnd"/>
      <w:r w:rsidRPr="001A413B">
        <w:rPr>
          <w:rFonts w:ascii="Times New Roman" w:hAnsi="Times New Roman" w:cs="Times New Roman"/>
          <w:sz w:val="28"/>
          <w:szCs w:val="28"/>
        </w:rPr>
        <w:t xml:space="preserve"> действий; быть наблюдательным; обладать терпением; обладать усидчивостью; иметь устойчивое внимание; являться ответственным; быть аккуратным; иметь острое зрение; обладать креативностью; иметь высокую стрессоустойчивость; любить ручной труд. </w:t>
      </w:r>
    </w:p>
    <w:p w14:paraId="124A49B8"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 xml:space="preserve">Одно из отличительных свойств ювелирных камней – привлекательность, зачастую выявленная определенной степенью обработки, будь то механическое удаление «лишнего» объема минерала или химическое, или физическое, облагораживание качества или цвета камня. Для прозрачных минералов важнейшими параметрами будут являться оптические, для полупрозрачных или не прозрачных – декоративные; но те и другие могут быть, как усилены, так и занижены качеством обработки, что ставит первостепенной задачей для огранщика ювелирных вставок знание свойств ювелирных камней, а также правильное применение полученных знаний, с учетом того, что минералогические правила могут содержать значительные исключения. Так знание оптических констант в совокупности с пониманием параметров качества поверхностей и </w:t>
      </w:r>
      <w:proofErr w:type="spellStart"/>
      <w:r w:rsidRPr="001A413B">
        <w:rPr>
          <w:rFonts w:ascii="Times New Roman" w:hAnsi="Times New Roman" w:cs="Times New Roman"/>
          <w:sz w:val="28"/>
          <w:szCs w:val="28"/>
        </w:rPr>
        <w:t>термо</w:t>
      </w:r>
      <w:proofErr w:type="spellEnd"/>
      <w:r w:rsidRPr="001A413B">
        <w:rPr>
          <w:rFonts w:ascii="Times New Roman" w:hAnsi="Times New Roman" w:cs="Times New Roman"/>
          <w:sz w:val="28"/>
          <w:szCs w:val="28"/>
        </w:rPr>
        <w:t xml:space="preserve">-физических процессов изменения текстуры камня способны помочь в создании практически из любого куска </w:t>
      </w:r>
      <w:r w:rsidRPr="001A413B">
        <w:rPr>
          <w:rFonts w:ascii="Times New Roman" w:hAnsi="Times New Roman" w:cs="Times New Roman"/>
          <w:sz w:val="28"/>
          <w:szCs w:val="28"/>
        </w:rPr>
        <w:lastRenderedPageBreak/>
        <w:t>породы произведения искусства, как результат, к которому должны стремится все мастера декоративно-прикладного творчества. С учетом сложившихся обстоятельств на мировом рынке ювелирных камней, а именного большой конкурентной способности индийских, китайских, тайских и цейлонских производителей при низком уровне цен и огромнейших объемах производства, для российских производителей становится актуальным более творческий, пусть и производственный подход к вопросам обработки камня.</w:t>
      </w:r>
    </w:p>
    <w:p w14:paraId="46FAD403" w14:textId="77777777" w:rsidR="001A413B" w:rsidRPr="001A413B" w:rsidRDefault="001A413B" w:rsidP="001A413B">
      <w:pPr>
        <w:spacing w:after="0" w:line="360" w:lineRule="auto"/>
        <w:contextualSpacing/>
        <w:jc w:val="both"/>
        <w:rPr>
          <w:rFonts w:ascii="Times New Roman" w:hAnsi="Times New Roman" w:cs="Times New Roman"/>
          <w:sz w:val="28"/>
          <w:szCs w:val="28"/>
        </w:rPr>
      </w:pPr>
    </w:p>
    <w:p w14:paraId="1FA44B76"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Технологии, применяемые в профессиональной деятельности:</w:t>
      </w:r>
    </w:p>
    <w:p w14:paraId="7CEFB592"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w:t>
      </w:r>
      <w:r w:rsidRPr="001A413B">
        <w:rPr>
          <w:rFonts w:ascii="Times New Roman" w:hAnsi="Times New Roman" w:cs="Times New Roman"/>
          <w:sz w:val="28"/>
          <w:szCs w:val="28"/>
        </w:rPr>
        <w:tab/>
        <w:t>технология обработки ювелирных вставок;</w:t>
      </w:r>
    </w:p>
    <w:p w14:paraId="13159BBA"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w:t>
      </w:r>
      <w:r w:rsidRPr="001A413B">
        <w:rPr>
          <w:rFonts w:ascii="Times New Roman" w:hAnsi="Times New Roman" w:cs="Times New Roman"/>
          <w:sz w:val="28"/>
          <w:szCs w:val="28"/>
        </w:rPr>
        <w:tab/>
        <w:t>технология огранки стеклянных вставок для ювелирных и художественных изделий на кругах различных типов с применением абразивных паст и порошков;</w:t>
      </w:r>
    </w:p>
    <w:p w14:paraId="3F03E172"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w:t>
      </w:r>
      <w:r w:rsidRPr="001A413B">
        <w:rPr>
          <w:rFonts w:ascii="Times New Roman" w:hAnsi="Times New Roman" w:cs="Times New Roman"/>
          <w:sz w:val="28"/>
          <w:szCs w:val="28"/>
        </w:rPr>
        <w:tab/>
        <w:t xml:space="preserve">компьютерные технологии (программирование и 3D моделирование); </w:t>
      </w:r>
    </w:p>
    <w:p w14:paraId="12ECB912"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w:t>
      </w:r>
      <w:r w:rsidRPr="001A413B">
        <w:rPr>
          <w:rFonts w:ascii="Times New Roman" w:hAnsi="Times New Roman" w:cs="Times New Roman"/>
          <w:sz w:val="28"/>
          <w:szCs w:val="28"/>
        </w:rPr>
        <w:tab/>
        <w:t xml:space="preserve">лазерные технологии; </w:t>
      </w:r>
    </w:p>
    <w:p w14:paraId="1E84952C"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w:t>
      </w:r>
      <w:r w:rsidRPr="001A413B">
        <w:rPr>
          <w:rFonts w:ascii="Times New Roman" w:hAnsi="Times New Roman" w:cs="Times New Roman"/>
          <w:sz w:val="28"/>
          <w:szCs w:val="28"/>
        </w:rPr>
        <w:tab/>
        <w:t>информационно-коммуникационные технологии;</w:t>
      </w:r>
    </w:p>
    <w:p w14:paraId="5F5B8436"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w:t>
      </w:r>
      <w:r w:rsidRPr="001A413B">
        <w:rPr>
          <w:rFonts w:ascii="Times New Roman" w:hAnsi="Times New Roman" w:cs="Times New Roman"/>
          <w:sz w:val="28"/>
          <w:szCs w:val="28"/>
        </w:rPr>
        <w:tab/>
        <w:t xml:space="preserve">цифровые технологии. </w:t>
      </w:r>
    </w:p>
    <w:p w14:paraId="54EBF38B"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Ювелирное производство представляет собой одну из древнейших отраслей промышленности. Естественная географическая рассеянность цепи создания драгоценностей — от добычи золота, бриллиантов и платины до шлифовки и производства ювелирных украшений делает ювелирную промышленность всемирной индустрией.</w:t>
      </w:r>
    </w:p>
    <w:p w14:paraId="7AEAF2DC"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 xml:space="preserve">Однако специфика этой отрасли с экономической точки зрения состоит в том, что в конечной продукции ценится не столько масса и стоимость затраченного сырья, сколько особое искусство и результат труда квалифицированных мастеров. Конечно, динамика цен на основное исходное сырье, драгоценные металлы и драгоценные камни оказывает влияние на себестоимость ювелирной продукции, но при формировании конечной цены на готовые изделия не менее важны и такие не столь материализованные факторы, как текущие тенденции моды, эстетические представления и </w:t>
      </w:r>
      <w:r w:rsidRPr="001A413B">
        <w:rPr>
          <w:rFonts w:ascii="Times New Roman" w:hAnsi="Times New Roman" w:cs="Times New Roman"/>
          <w:sz w:val="28"/>
          <w:szCs w:val="28"/>
        </w:rPr>
        <w:lastRenderedPageBreak/>
        <w:t>бытовые традиции в разных регионах. Отсюда вытекает, что огранка ювелирных вставок и ювелирное производство в целом, в существенной мере ориентировано на потребительский спрос.</w:t>
      </w:r>
    </w:p>
    <w:p w14:paraId="2273DA2F" w14:textId="77777777" w:rsidR="001A413B" w:rsidRPr="001A413B" w:rsidRDefault="001A413B" w:rsidP="001A413B">
      <w:pPr>
        <w:spacing w:after="0" w:line="360" w:lineRule="auto"/>
        <w:contextualSpacing/>
        <w:jc w:val="both"/>
        <w:rPr>
          <w:rFonts w:ascii="Times New Roman" w:hAnsi="Times New Roman" w:cs="Times New Roman"/>
          <w:sz w:val="28"/>
          <w:szCs w:val="28"/>
        </w:rPr>
      </w:pPr>
    </w:p>
    <w:p w14:paraId="51860514" w14:textId="77777777" w:rsidR="001A413B" w:rsidRPr="001A413B" w:rsidRDefault="001A413B" w:rsidP="001A413B">
      <w:pPr>
        <w:spacing w:after="0" w:line="360" w:lineRule="auto"/>
        <w:ind w:firstLine="709"/>
        <w:contextualSpacing/>
        <w:jc w:val="both"/>
        <w:rPr>
          <w:rFonts w:ascii="Times New Roman" w:hAnsi="Times New Roman" w:cs="Times New Roman"/>
          <w:b/>
          <w:bCs/>
          <w:sz w:val="28"/>
          <w:szCs w:val="28"/>
        </w:rPr>
      </w:pPr>
      <w:r w:rsidRPr="001A413B">
        <w:rPr>
          <w:rFonts w:ascii="Times New Roman" w:hAnsi="Times New Roman" w:cs="Times New Roman"/>
          <w:b/>
          <w:bCs/>
          <w:sz w:val="28"/>
          <w:szCs w:val="28"/>
        </w:rPr>
        <w:t>Нормативные правовые акты</w:t>
      </w:r>
    </w:p>
    <w:p w14:paraId="1D7DBF76"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7C26DA9F" w14:textId="7B0B366A" w:rsidR="001A413B" w:rsidRPr="001A413B" w:rsidRDefault="001A413B" w:rsidP="001A413B">
      <w:pPr>
        <w:pStyle w:val="a3"/>
        <w:numPr>
          <w:ilvl w:val="0"/>
          <w:numId w:val="1"/>
        </w:numPr>
        <w:tabs>
          <w:tab w:val="left" w:pos="993"/>
        </w:tabs>
        <w:spacing w:after="0" w:line="360" w:lineRule="auto"/>
        <w:ind w:hanging="11"/>
        <w:jc w:val="both"/>
        <w:rPr>
          <w:rFonts w:ascii="Times New Roman" w:hAnsi="Times New Roman" w:cs="Times New Roman"/>
          <w:b/>
          <w:bCs/>
          <w:sz w:val="28"/>
          <w:szCs w:val="28"/>
        </w:rPr>
      </w:pPr>
      <w:r w:rsidRPr="001A413B">
        <w:rPr>
          <w:rFonts w:ascii="Times New Roman" w:hAnsi="Times New Roman" w:cs="Times New Roman"/>
          <w:b/>
          <w:bCs/>
          <w:sz w:val="28"/>
          <w:szCs w:val="28"/>
        </w:rPr>
        <w:t>ФГОС СПО</w:t>
      </w:r>
    </w:p>
    <w:p w14:paraId="799DEDE9"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t>ФГОС СПО по специальности 29.02.08 Технология обработки алмазов. Приказ Министерства образования и науки РФ от 15.05.2014 г. № 538.</w:t>
      </w:r>
    </w:p>
    <w:p w14:paraId="3ABCF011" w14:textId="4C32F9C7" w:rsidR="001A413B" w:rsidRPr="001A413B" w:rsidRDefault="001A413B" w:rsidP="001A413B">
      <w:pPr>
        <w:pStyle w:val="a3"/>
        <w:numPr>
          <w:ilvl w:val="0"/>
          <w:numId w:val="1"/>
        </w:numPr>
        <w:tabs>
          <w:tab w:val="left" w:pos="993"/>
        </w:tabs>
        <w:spacing w:after="0" w:line="360" w:lineRule="auto"/>
        <w:ind w:hanging="11"/>
        <w:jc w:val="both"/>
        <w:rPr>
          <w:rFonts w:ascii="Times New Roman" w:hAnsi="Times New Roman" w:cs="Times New Roman"/>
          <w:b/>
          <w:bCs/>
          <w:sz w:val="28"/>
          <w:szCs w:val="28"/>
        </w:rPr>
      </w:pPr>
      <w:r w:rsidRPr="001A413B">
        <w:rPr>
          <w:rFonts w:ascii="Times New Roman" w:hAnsi="Times New Roman" w:cs="Times New Roman"/>
          <w:b/>
          <w:bCs/>
          <w:sz w:val="28"/>
          <w:szCs w:val="28"/>
        </w:rPr>
        <w:t>Профессиональный стандарт</w:t>
      </w:r>
    </w:p>
    <w:p w14:paraId="7D528FB8" w14:textId="77777777" w:rsidR="001A413B" w:rsidRPr="001A413B" w:rsidRDefault="001A413B" w:rsidP="001A413B">
      <w:pPr>
        <w:tabs>
          <w:tab w:val="left" w:pos="1134"/>
        </w:tabs>
        <w:spacing w:after="0" w:line="360" w:lineRule="auto"/>
        <w:ind w:firstLine="851"/>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r>
      <w:proofErr w:type="spellStart"/>
      <w:r w:rsidRPr="001A413B">
        <w:rPr>
          <w:rFonts w:ascii="Times New Roman" w:hAnsi="Times New Roman" w:cs="Times New Roman"/>
          <w:sz w:val="28"/>
          <w:szCs w:val="28"/>
        </w:rPr>
        <w:t>Профстандарт</w:t>
      </w:r>
      <w:proofErr w:type="spellEnd"/>
      <w:r w:rsidRPr="001A413B">
        <w:rPr>
          <w:rFonts w:ascii="Times New Roman" w:hAnsi="Times New Roman" w:cs="Times New Roman"/>
          <w:sz w:val="28"/>
          <w:szCs w:val="28"/>
        </w:rPr>
        <w:t>: Специалист по техническим процессам художественной деятельности. Утвержден Министерством труда и социальной защиты РФ от 08.09.2014 г. № 611н.</w:t>
      </w:r>
    </w:p>
    <w:p w14:paraId="636073FD" w14:textId="4E2EE414" w:rsidR="001A413B" w:rsidRPr="001A413B" w:rsidRDefault="001A413B" w:rsidP="001A413B">
      <w:pPr>
        <w:pStyle w:val="a3"/>
        <w:numPr>
          <w:ilvl w:val="0"/>
          <w:numId w:val="1"/>
        </w:numPr>
        <w:tabs>
          <w:tab w:val="left" w:pos="1134"/>
        </w:tabs>
        <w:spacing w:after="0" w:line="360" w:lineRule="auto"/>
        <w:ind w:firstLine="131"/>
        <w:jc w:val="both"/>
        <w:rPr>
          <w:rFonts w:ascii="Times New Roman" w:hAnsi="Times New Roman" w:cs="Times New Roman"/>
          <w:sz w:val="28"/>
          <w:szCs w:val="28"/>
        </w:rPr>
      </w:pPr>
      <w:r w:rsidRPr="001A413B">
        <w:rPr>
          <w:rFonts w:ascii="Times New Roman" w:hAnsi="Times New Roman" w:cs="Times New Roman"/>
          <w:sz w:val="28"/>
          <w:szCs w:val="28"/>
        </w:rPr>
        <w:t>ЕТКС</w:t>
      </w:r>
    </w:p>
    <w:p w14:paraId="064E8B5A" w14:textId="5200903F" w:rsidR="001A413B" w:rsidRPr="001A413B" w:rsidRDefault="001A413B" w:rsidP="001A413B">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A413B">
        <w:rPr>
          <w:rFonts w:ascii="Times New Roman" w:hAnsi="Times New Roman" w:cs="Times New Roman"/>
          <w:sz w:val="28"/>
          <w:szCs w:val="28"/>
        </w:rPr>
        <w:t xml:space="preserve">Единый тарифно-квалификационный справочник работ и профессий рабочих (ЕТКС). Выпуск №61. Утвержден Постановлением Минтруда РФ от 05.03.2004 г. № 40. Разделы: «Общие профессии производства художественных изделий»; «Ювелирно-филигранное производство»; «Производство художественных изделий из металла»; «Производство художественных изделий из дерева, </w:t>
      </w:r>
      <w:proofErr w:type="spellStart"/>
      <w:r w:rsidRPr="001A413B">
        <w:rPr>
          <w:rFonts w:ascii="Times New Roman" w:hAnsi="Times New Roman" w:cs="Times New Roman"/>
          <w:sz w:val="28"/>
          <w:szCs w:val="28"/>
        </w:rPr>
        <w:t>капокорня</w:t>
      </w:r>
      <w:proofErr w:type="spellEnd"/>
      <w:r w:rsidRPr="001A413B">
        <w:rPr>
          <w:rFonts w:ascii="Times New Roman" w:hAnsi="Times New Roman" w:cs="Times New Roman"/>
          <w:sz w:val="28"/>
          <w:szCs w:val="28"/>
        </w:rPr>
        <w:t xml:space="preserve"> и бересты»; «Гранильное производство»; «Производство художественных изделий из Камня»; «Производство художественных изделий из папье-маше с миниатюрной живописью»; «Производство художественных изделий из кости и рога»; «Производство художественных изделий из янтаря»; «Скульптурное производство»; «Производство художественных изделий из кожи и меха»; «Производство изделий народных художественных промыслов»</w:t>
      </w:r>
    </w:p>
    <w:p w14:paraId="42946557" w14:textId="1B3FBECB" w:rsidR="001A413B" w:rsidRDefault="001A413B" w:rsidP="001A413B">
      <w:pPr>
        <w:tabs>
          <w:tab w:val="left" w:pos="993"/>
        </w:tabs>
        <w:spacing w:after="0" w:line="360" w:lineRule="auto"/>
        <w:jc w:val="both"/>
        <w:rPr>
          <w:rFonts w:ascii="Times New Roman" w:hAnsi="Times New Roman" w:cs="Times New Roman"/>
          <w:sz w:val="28"/>
          <w:szCs w:val="28"/>
        </w:rPr>
      </w:pPr>
    </w:p>
    <w:p w14:paraId="7787370D" w14:textId="77777777" w:rsidR="001A413B" w:rsidRPr="001A413B" w:rsidRDefault="001A413B" w:rsidP="001A413B">
      <w:pPr>
        <w:tabs>
          <w:tab w:val="left" w:pos="993"/>
        </w:tabs>
        <w:spacing w:after="0" w:line="360" w:lineRule="auto"/>
        <w:jc w:val="both"/>
        <w:rPr>
          <w:rFonts w:ascii="Times New Roman" w:hAnsi="Times New Roman" w:cs="Times New Roman"/>
          <w:sz w:val="28"/>
          <w:szCs w:val="28"/>
        </w:rPr>
      </w:pPr>
    </w:p>
    <w:p w14:paraId="0E44B864" w14:textId="08A53B50" w:rsidR="001A413B" w:rsidRPr="001A413B" w:rsidRDefault="001A413B" w:rsidP="001A413B">
      <w:pPr>
        <w:pStyle w:val="a3"/>
        <w:numPr>
          <w:ilvl w:val="0"/>
          <w:numId w:val="1"/>
        </w:numPr>
        <w:spacing w:after="0" w:line="360" w:lineRule="auto"/>
        <w:jc w:val="both"/>
        <w:rPr>
          <w:rFonts w:ascii="Times New Roman" w:hAnsi="Times New Roman" w:cs="Times New Roman"/>
          <w:sz w:val="28"/>
          <w:szCs w:val="28"/>
        </w:rPr>
      </w:pPr>
      <w:r w:rsidRPr="001A413B">
        <w:rPr>
          <w:rFonts w:ascii="Times New Roman" w:hAnsi="Times New Roman" w:cs="Times New Roman"/>
          <w:sz w:val="28"/>
          <w:szCs w:val="28"/>
        </w:rPr>
        <w:lastRenderedPageBreak/>
        <w:t>Отраслевые/корпоративные стандарты</w:t>
      </w:r>
    </w:p>
    <w:p w14:paraId="7D628CBF"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t>СТО 117-17-0761 Изумруды природные в сырье, подвергнутые черновой обработке;</w:t>
      </w:r>
    </w:p>
    <w:p w14:paraId="48BE72F9"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2.</w:t>
      </w:r>
      <w:r w:rsidRPr="001A413B">
        <w:rPr>
          <w:rFonts w:ascii="Times New Roman" w:hAnsi="Times New Roman" w:cs="Times New Roman"/>
          <w:sz w:val="28"/>
          <w:szCs w:val="28"/>
        </w:rPr>
        <w:tab/>
        <w:t>СТО 45866412-17-2015 Бриллианты облагороженные. Классификация. Технические требования;</w:t>
      </w:r>
    </w:p>
    <w:p w14:paraId="4D4D9066"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3.</w:t>
      </w:r>
      <w:r w:rsidRPr="001A413B">
        <w:rPr>
          <w:rFonts w:ascii="Times New Roman" w:hAnsi="Times New Roman" w:cs="Times New Roman"/>
          <w:sz w:val="28"/>
          <w:szCs w:val="28"/>
        </w:rPr>
        <w:tab/>
        <w:t>СТО-45866412-17-2015 Бриллианты   облагороженные. Технические требования. Классификация;</w:t>
      </w:r>
    </w:p>
    <w:p w14:paraId="33A98002"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4.</w:t>
      </w:r>
      <w:r w:rsidRPr="001A413B">
        <w:rPr>
          <w:rFonts w:ascii="Times New Roman" w:hAnsi="Times New Roman" w:cs="Times New Roman"/>
          <w:sz w:val="28"/>
          <w:szCs w:val="28"/>
        </w:rPr>
        <w:tab/>
        <w:t>ISO TR 11211 1995(E) Группы цвета бриллиантов;</w:t>
      </w:r>
    </w:p>
    <w:p w14:paraId="08A0963C"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5.</w:t>
      </w:r>
      <w:r w:rsidRPr="001A413B">
        <w:rPr>
          <w:rFonts w:ascii="Times New Roman" w:hAnsi="Times New Roman" w:cs="Times New Roman"/>
          <w:sz w:val="28"/>
          <w:szCs w:val="28"/>
        </w:rPr>
        <w:tab/>
        <w:t>ОСТ 117-3-002-95 Изделия ювелирные из драгоценных металлов. Общие технические условия;</w:t>
      </w:r>
    </w:p>
    <w:p w14:paraId="13B0368B"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6.</w:t>
      </w:r>
      <w:r w:rsidRPr="001A413B">
        <w:rPr>
          <w:rFonts w:ascii="Times New Roman" w:hAnsi="Times New Roman" w:cs="Times New Roman"/>
          <w:sz w:val="28"/>
          <w:szCs w:val="28"/>
        </w:rPr>
        <w:tab/>
        <w:t>СТО 52818945-1-2016 Ювелирные вставки;</w:t>
      </w:r>
    </w:p>
    <w:p w14:paraId="6A29358E"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7.</w:t>
      </w:r>
      <w:r w:rsidRPr="001A413B">
        <w:rPr>
          <w:rFonts w:ascii="Times New Roman" w:hAnsi="Times New Roman" w:cs="Times New Roman"/>
          <w:sz w:val="28"/>
          <w:szCs w:val="28"/>
        </w:rPr>
        <w:tab/>
        <w:t>СТО 45866412-16-2014 Драгоценные камни. Термины и определения;</w:t>
      </w:r>
    </w:p>
    <w:p w14:paraId="49F8783B"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8.</w:t>
      </w:r>
      <w:r w:rsidRPr="001A413B">
        <w:rPr>
          <w:rFonts w:ascii="Times New Roman" w:hAnsi="Times New Roman" w:cs="Times New Roman"/>
          <w:sz w:val="28"/>
          <w:szCs w:val="28"/>
        </w:rPr>
        <w:tab/>
        <w:t>СТО 45866412-05-2008 Сапфиры природные обработанные (ограненные вставки). Технические условия;</w:t>
      </w:r>
    </w:p>
    <w:p w14:paraId="5C293BA2"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9.</w:t>
      </w:r>
      <w:r w:rsidRPr="001A413B">
        <w:rPr>
          <w:rFonts w:ascii="Times New Roman" w:hAnsi="Times New Roman" w:cs="Times New Roman"/>
          <w:sz w:val="28"/>
          <w:szCs w:val="28"/>
        </w:rPr>
        <w:tab/>
        <w:t>СТО 45866412-06-2008 Рубины природные обработанные (ограненные вставки). Технические условия;</w:t>
      </w:r>
    </w:p>
    <w:p w14:paraId="34E1ABA4"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10.</w:t>
      </w:r>
      <w:r w:rsidRPr="001A413B">
        <w:rPr>
          <w:rFonts w:ascii="Times New Roman" w:hAnsi="Times New Roman" w:cs="Times New Roman"/>
          <w:sz w:val="28"/>
          <w:szCs w:val="28"/>
        </w:rPr>
        <w:tab/>
        <w:t>СТО 45866412-15-2013 Сапфиры, рубины, облагороженные методом диффузии и/или заполненные стеклом (ограненные вставки). Технические условия;</w:t>
      </w:r>
    </w:p>
    <w:p w14:paraId="50827ABC"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11.</w:t>
      </w:r>
      <w:r w:rsidRPr="001A413B">
        <w:rPr>
          <w:rFonts w:ascii="Times New Roman" w:hAnsi="Times New Roman" w:cs="Times New Roman"/>
          <w:sz w:val="28"/>
          <w:szCs w:val="28"/>
        </w:rPr>
        <w:tab/>
        <w:t xml:space="preserve">СТО 45866412-09-2008 Сапфиры природные, необработанные (в сырье). Технические условия; </w:t>
      </w:r>
    </w:p>
    <w:p w14:paraId="38AB5511"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12.</w:t>
      </w:r>
      <w:r w:rsidRPr="001A413B">
        <w:rPr>
          <w:rFonts w:ascii="Times New Roman" w:hAnsi="Times New Roman" w:cs="Times New Roman"/>
          <w:sz w:val="28"/>
          <w:szCs w:val="28"/>
        </w:rPr>
        <w:tab/>
        <w:t>СТО 45866412-10-2008 Рубины природные, необработанные (в сырье).  Технические условия;</w:t>
      </w:r>
    </w:p>
    <w:p w14:paraId="1FEB2DB1"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13.</w:t>
      </w:r>
      <w:r w:rsidRPr="001A413B">
        <w:rPr>
          <w:rFonts w:ascii="Times New Roman" w:hAnsi="Times New Roman" w:cs="Times New Roman"/>
          <w:sz w:val="28"/>
          <w:szCs w:val="28"/>
        </w:rPr>
        <w:tab/>
        <w:t>ОСТ 41-07-120-85 Бирюза природная в сырье. Общие технические условия.</w:t>
      </w:r>
    </w:p>
    <w:p w14:paraId="1C44A1D7" w14:textId="1BD3D6B1" w:rsidR="001A413B" w:rsidRPr="001A413B" w:rsidRDefault="001A413B" w:rsidP="001A413B">
      <w:pPr>
        <w:pStyle w:val="a3"/>
        <w:numPr>
          <w:ilvl w:val="0"/>
          <w:numId w:val="1"/>
        </w:numPr>
        <w:tabs>
          <w:tab w:val="left" w:pos="993"/>
        </w:tabs>
        <w:spacing w:after="0" w:line="360" w:lineRule="auto"/>
        <w:ind w:hanging="11"/>
        <w:jc w:val="both"/>
        <w:rPr>
          <w:rFonts w:ascii="Times New Roman" w:hAnsi="Times New Roman" w:cs="Times New Roman"/>
          <w:sz w:val="28"/>
          <w:szCs w:val="28"/>
        </w:rPr>
      </w:pPr>
      <w:r w:rsidRPr="001A413B">
        <w:rPr>
          <w:rFonts w:ascii="Times New Roman" w:hAnsi="Times New Roman" w:cs="Times New Roman"/>
          <w:sz w:val="28"/>
          <w:szCs w:val="28"/>
        </w:rPr>
        <w:t>Квалификационные характеристики (</w:t>
      </w:r>
      <w:proofErr w:type="spellStart"/>
      <w:r w:rsidRPr="001A413B">
        <w:rPr>
          <w:rFonts w:ascii="Times New Roman" w:hAnsi="Times New Roman" w:cs="Times New Roman"/>
          <w:sz w:val="28"/>
          <w:szCs w:val="28"/>
        </w:rPr>
        <w:t>профессиограмма</w:t>
      </w:r>
      <w:proofErr w:type="spellEnd"/>
      <w:r w:rsidRPr="001A413B">
        <w:rPr>
          <w:rFonts w:ascii="Times New Roman" w:hAnsi="Times New Roman" w:cs="Times New Roman"/>
          <w:sz w:val="28"/>
          <w:szCs w:val="28"/>
        </w:rPr>
        <w:t>)</w:t>
      </w:r>
    </w:p>
    <w:p w14:paraId="100173F9" w14:textId="77777777"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 xml:space="preserve">Каждый добываемый минерал уникален. Для того, чтобы он стал драгоценностью, мастер должен приложить все свои знания, умения. Если неспециалист посмотрит на природный кристалл, то вряд ли он увидит тот бриллиант, который может из него получиться. А огранщик алмазов уже </w:t>
      </w:r>
      <w:r w:rsidRPr="001A413B">
        <w:rPr>
          <w:rFonts w:ascii="Times New Roman" w:hAnsi="Times New Roman" w:cs="Times New Roman"/>
          <w:sz w:val="28"/>
          <w:szCs w:val="28"/>
        </w:rPr>
        <w:lastRenderedPageBreak/>
        <w:t xml:space="preserve">мысленно способен определить, какая форма больше всего свойственна конкретному камню. Сначала кристаллы изучают детально, вскрывая при необходимости поверхностный слой, чтобы выявить его природные особенности. Кристаллы с дефектами трещинами и включениями - или раскалывают, или распиливают, в результате чего удаляются дефекты. Следующий этап – обточка, во время которой придается форма будущему драгоценному камню, выводятся дефекты, и ювелирная вставка подготавливается к огранке. Огранка служит для придания кристаллам законченной, идеальной формы, светового эффекта, достигаемого четкой геометрией граней и специфическим блеском. Этот процесс состоит из двух операций - шлифования, в результате чего снимается лишняя масса минерала и формируется система граней, и полирования, придающего отшлифованным поверхностям зеркальный блеск. Только после завершения этого цикла ювелирная вставка заиграет всеми гранями и покажет свою природную красоту.  </w:t>
      </w:r>
    </w:p>
    <w:p w14:paraId="22CADA25" w14:textId="7BF1252D" w:rsidR="001A413B" w:rsidRPr="001A413B" w:rsidRDefault="001A413B" w:rsidP="001A413B">
      <w:pPr>
        <w:pStyle w:val="a3"/>
        <w:numPr>
          <w:ilvl w:val="0"/>
          <w:numId w:val="1"/>
        </w:numPr>
        <w:tabs>
          <w:tab w:val="left" w:pos="993"/>
        </w:tabs>
        <w:spacing w:after="0" w:line="360" w:lineRule="auto"/>
        <w:ind w:hanging="11"/>
        <w:jc w:val="both"/>
        <w:rPr>
          <w:rFonts w:ascii="Times New Roman" w:hAnsi="Times New Roman" w:cs="Times New Roman"/>
          <w:sz w:val="28"/>
          <w:szCs w:val="28"/>
        </w:rPr>
      </w:pPr>
      <w:r w:rsidRPr="001A413B">
        <w:rPr>
          <w:rFonts w:ascii="Times New Roman" w:hAnsi="Times New Roman" w:cs="Times New Roman"/>
          <w:sz w:val="28"/>
          <w:szCs w:val="28"/>
        </w:rPr>
        <w:t>ГОСТы</w:t>
      </w:r>
    </w:p>
    <w:p w14:paraId="5B1F8A3E"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t>ГОСТ 12.0.002-80 (СТ СЭВ 1084-89) Взамен ГОСТ 12.0.002-74 система стандартов безопасности труда;</w:t>
      </w:r>
    </w:p>
    <w:p w14:paraId="64074D54"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2.</w:t>
      </w:r>
      <w:r w:rsidRPr="001A413B">
        <w:rPr>
          <w:rFonts w:ascii="Times New Roman" w:hAnsi="Times New Roman" w:cs="Times New Roman"/>
          <w:sz w:val="28"/>
          <w:szCs w:val="28"/>
        </w:rPr>
        <w:tab/>
        <w:t>ГОСТ 12.0.003-91 Опасные и вредные производственные факторы;</w:t>
      </w:r>
    </w:p>
    <w:p w14:paraId="072E836F"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3.</w:t>
      </w:r>
      <w:r w:rsidRPr="001A413B">
        <w:rPr>
          <w:rFonts w:ascii="Times New Roman" w:hAnsi="Times New Roman" w:cs="Times New Roman"/>
          <w:sz w:val="28"/>
          <w:szCs w:val="28"/>
        </w:rPr>
        <w:tab/>
        <w:t>ГОСТ 6563-2016 Изделия технические из благородных металлов и сплавов;</w:t>
      </w:r>
    </w:p>
    <w:p w14:paraId="1E74ECBA"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4.</w:t>
      </w:r>
      <w:r w:rsidRPr="001A413B">
        <w:rPr>
          <w:rFonts w:ascii="Times New Roman" w:hAnsi="Times New Roman" w:cs="Times New Roman"/>
          <w:sz w:val="28"/>
          <w:szCs w:val="28"/>
        </w:rPr>
        <w:tab/>
        <w:t>ГОСТ Р 52913-2008 Бриллианты. Классификация. Технические требования;</w:t>
      </w:r>
    </w:p>
    <w:p w14:paraId="06AA6647"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5.</w:t>
      </w:r>
      <w:r w:rsidRPr="001A413B">
        <w:rPr>
          <w:rFonts w:ascii="Times New Roman" w:hAnsi="Times New Roman" w:cs="Times New Roman"/>
          <w:sz w:val="28"/>
          <w:szCs w:val="28"/>
        </w:rPr>
        <w:tab/>
        <w:t>ГОСТ Р 51519.1-99 Алмазы природные необработанные. Классификация.  Основные признаки;</w:t>
      </w:r>
    </w:p>
    <w:p w14:paraId="4B4B5118" w14:textId="0C21DE28" w:rsid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6.</w:t>
      </w:r>
      <w:r w:rsidRPr="001A413B">
        <w:rPr>
          <w:rFonts w:ascii="Times New Roman" w:hAnsi="Times New Roman" w:cs="Times New Roman"/>
          <w:sz w:val="28"/>
          <w:szCs w:val="28"/>
        </w:rPr>
        <w:tab/>
        <w:t>ГОСТ Р 51519.2-99 Алмазы природные необработанные. Сортировка алмазов. Основные положения.</w:t>
      </w:r>
    </w:p>
    <w:p w14:paraId="0A544C52" w14:textId="5F00AA92" w:rsidR="001A413B" w:rsidRDefault="001A413B" w:rsidP="001A413B">
      <w:pPr>
        <w:tabs>
          <w:tab w:val="left" w:pos="993"/>
        </w:tabs>
        <w:spacing w:after="0" w:line="360" w:lineRule="auto"/>
        <w:contextualSpacing/>
        <w:jc w:val="both"/>
        <w:rPr>
          <w:rFonts w:ascii="Times New Roman" w:hAnsi="Times New Roman" w:cs="Times New Roman"/>
          <w:sz w:val="28"/>
          <w:szCs w:val="28"/>
        </w:rPr>
      </w:pPr>
    </w:p>
    <w:p w14:paraId="379C9980" w14:textId="0DB9A403" w:rsidR="001A413B" w:rsidRDefault="001A413B" w:rsidP="001A413B">
      <w:pPr>
        <w:tabs>
          <w:tab w:val="left" w:pos="993"/>
        </w:tabs>
        <w:spacing w:after="0" w:line="360" w:lineRule="auto"/>
        <w:contextualSpacing/>
        <w:jc w:val="both"/>
        <w:rPr>
          <w:rFonts w:ascii="Times New Roman" w:hAnsi="Times New Roman" w:cs="Times New Roman"/>
          <w:sz w:val="28"/>
          <w:szCs w:val="28"/>
        </w:rPr>
      </w:pPr>
    </w:p>
    <w:p w14:paraId="25D5B8C5" w14:textId="77777777" w:rsidR="001A413B" w:rsidRPr="001A413B" w:rsidRDefault="001A413B" w:rsidP="001A413B">
      <w:pPr>
        <w:tabs>
          <w:tab w:val="left" w:pos="993"/>
        </w:tabs>
        <w:spacing w:after="0" w:line="360" w:lineRule="auto"/>
        <w:contextualSpacing/>
        <w:jc w:val="both"/>
        <w:rPr>
          <w:rFonts w:ascii="Times New Roman" w:hAnsi="Times New Roman" w:cs="Times New Roman"/>
          <w:sz w:val="28"/>
          <w:szCs w:val="28"/>
        </w:rPr>
      </w:pPr>
    </w:p>
    <w:p w14:paraId="0D20B368" w14:textId="538D5005" w:rsidR="001A413B" w:rsidRPr="001A413B" w:rsidRDefault="001A413B" w:rsidP="001A413B">
      <w:pPr>
        <w:pStyle w:val="a3"/>
        <w:numPr>
          <w:ilvl w:val="0"/>
          <w:numId w:val="1"/>
        </w:numPr>
        <w:tabs>
          <w:tab w:val="left" w:pos="993"/>
        </w:tabs>
        <w:spacing w:after="0" w:line="360" w:lineRule="auto"/>
        <w:ind w:hanging="11"/>
        <w:jc w:val="both"/>
        <w:rPr>
          <w:rFonts w:ascii="Times New Roman" w:hAnsi="Times New Roman" w:cs="Times New Roman"/>
          <w:sz w:val="28"/>
          <w:szCs w:val="28"/>
        </w:rPr>
      </w:pPr>
      <w:r w:rsidRPr="001A413B">
        <w:rPr>
          <w:rFonts w:ascii="Times New Roman" w:hAnsi="Times New Roman" w:cs="Times New Roman"/>
          <w:sz w:val="28"/>
          <w:szCs w:val="28"/>
        </w:rPr>
        <w:lastRenderedPageBreak/>
        <w:t>СанПин</w:t>
      </w:r>
    </w:p>
    <w:p w14:paraId="3A8F45B1"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t>СанПин 2.2.3670-20 Санитарно-эпидемиологические требования к условиям труда (постановление Главного государственного санитарного врача РФ от 02.12.2020 г. №40);</w:t>
      </w:r>
    </w:p>
    <w:p w14:paraId="257177E3"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2.</w:t>
      </w:r>
      <w:r w:rsidRPr="001A413B">
        <w:rPr>
          <w:rFonts w:ascii="Times New Roman" w:hAnsi="Times New Roman" w:cs="Times New Roman"/>
          <w:sz w:val="28"/>
          <w:szCs w:val="28"/>
        </w:rPr>
        <w:tab/>
        <w:t xml:space="preserve">СанПин 2.4.3648-20 Санитарно-эпидемиологические требования к организациям воспитания и обучения, отдыха и оздоровления детей и </w:t>
      </w:r>
    </w:p>
    <w:p w14:paraId="0D10F81D"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3.</w:t>
      </w:r>
      <w:r w:rsidRPr="001A413B">
        <w:rPr>
          <w:rFonts w:ascii="Times New Roman" w:hAnsi="Times New Roman" w:cs="Times New Roman"/>
          <w:sz w:val="28"/>
          <w:szCs w:val="28"/>
        </w:rPr>
        <w:tab/>
        <w:t>молодежи (постановление Главного государственного санитарного врача РФ от 28.09.2020 г. №28);</w:t>
      </w:r>
    </w:p>
    <w:p w14:paraId="5F0B304C"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4.</w:t>
      </w:r>
      <w:r w:rsidRPr="001A413B">
        <w:rPr>
          <w:rFonts w:ascii="Times New Roman" w:hAnsi="Times New Roman" w:cs="Times New Roman"/>
          <w:sz w:val="28"/>
          <w:szCs w:val="28"/>
        </w:rPr>
        <w:tab/>
        <w:t>СанПиН 3.3686-21 Санитарно-эпидемиологические требования по профилактике инфекционных болезней (постановление Главного государственного санитарного врача РФ от 28.01.2021 г. № 2).</w:t>
      </w:r>
    </w:p>
    <w:p w14:paraId="4B48C38D" w14:textId="2FA26475" w:rsidR="001A413B" w:rsidRPr="001A413B" w:rsidRDefault="001A413B" w:rsidP="001A413B">
      <w:pPr>
        <w:pStyle w:val="a3"/>
        <w:numPr>
          <w:ilvl w:val="0"/>
          <w:numId w:val="1"/>
        </w:numPr>
        <w:tabs>
          <w:tab w:val="left" w:pos="993"/>
        </w:tabs>
        <w:spacing w:after="0" w:line="360" w:lineRule="auto"/>
        <w:ind w:hanging="11"/>
        <w:jc w:val="both"/>
        <w:rPr>
          <w:rFonts w:ascii="Times New Roman" w:hAnsi="Times New Roman" w:cs="Times New Roman"/>
          <w:sz w:val="28"/>
          <w:szCs w:val="28"/>
        </w:rPr>
      </w:pPr>
      <w:r w:rsidRPr="001A413B">
        <w:rPr>
          <w:rFonts w:ascii="Times New Roman" w:hAnsi="Times New Roman" w:cs="Times New Roman"/>
          <w:sz w:val="28"/>
          <w:szCs w:val="28"/>
        </w:rPr>
        <w:t xml:space="preserve">СП (СНИП) </w:t>
      </w:r>
    </w:p>
    <w:p w14:paraId="4182E04C"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t>СНиП 23-05-95 Естественное и искусственное освещение;</w:t>
      </w:r>
    </w:p>
    <w:p w14:paraId="54E3A8E9"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2.</w:t>
      </w:r>
      <w:r w:rsidRPr="001A413B">
        <w:rPr>
          <w:rFonts w:ascii="Times New Roman" w:hAnsi="Times New Roman" w:cs="Times New Roman"/>
          <w:sz w:val="28"/>
          <w:szCs w:val="28"/>
        </w:rPr>
        <w:tab/>
        <w:t>СНиП 21-01-97 Пожарная безопасность зданий и сооружений (с Изменениями № 1, 2);</w:t>
      </w:r>
    </w:p>
    <w:p w14:paraId="3CD3E2AA"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3.</w:t>
      </w:r>
      <w:r w:rsidRPr="001A413B">
        <w:rPr>
          <w:rFonts w:ascii="Times New Roman" w:hAnsi="Times New Roman" w:cs="Times New Roman"/>
          <w:sz w:val="28"/>
          <w:szCs w:val="28"/>
        </w:rPr>
        <w:tab/>
        <w:t>СНиП 23-01-99 Строительная климатология (с Изменением № 1);</w:t>
      </w:r>
    </w:p>
    <w:p w14:paraId="27AB5C71"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4.</w:t>
      </w:r>
      <w:r w:rsidRPr="001A413B">
        <w:rPr>
          <w:rFonts w:ascii="Times New Roman" w:hAnsi="Times New Roman" w:cs="Times New Roman"/>
          <w:sz w:val="28"/>
          <w:szCs w:val="28"/>
        </w:rPr>
        <w:tab/>
        <w:t>СНиП 41-01-2003 Отопление, вентиляция и кондиционирование;</w:t>
      </w:r>
    </w:p>
    <w:p w14:paraId="740615DE"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5.</w:t>
      </w:r>
      <w:r w:rsidRPr="001A413B">
        <w:rPr>
          <w:rFonts w:ascii="Times New Roman" w:hAnsi="Times New Roman" w:cs="Times New Roman"/>
          <w:sz w:val="28"/>
          <w:szCs w:val="28"/>
        </w:rPr>
        <w:tab/>
        <w:t>СНиП 2.04.03-85 Канализация. Наружные сети и сооружения (с Изменением № 1);</w:t>
      </w:r>
    </w:p>
    <w:p w14:paraId="2881D60B"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6.</w:t>
      </w:r>
      <w:r w:rsidRPr="001A413B">
        <w:rPr>
          <w:rFonts w:ascii="Times New Roman" w:hAnsi="Times New Roman" w:cs="Times New Roman"/>
          <w:sz w:val="28"/>
          <w:szCs w:val="28"/>
        </w:rPr>
        <w:tab/>
        <w:t>СНиП 2.04.01-85 Внутренний водопровод и канализация зданий;</w:t>
      </w:r>
    </w:p>
    <w:p w14:paraId="17FD2928" w14:textId="77777777" w:rsidR="001A413B" w:rsidRPr="001A413B" w:rsidRDefault="001A413B" w:rsidP="001A413B">
      <w:pPr>
        <w:tabs>
          <w:tab w:val="left" w:pos="1134"/>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7.</w:t>
      </w:r>
      <w:r w:rsidRPr="001A413B">
        <w:rPr>
          <w:rFonts w:ascii="Times New Roman" w:hAnsi="Times New Roman" w:cs="Times New Roman"/>
          <w:sz w:val="28"/>
          <w:szCs w:val="28"/>
        </w:rPr>
        <w:tab/>
        <w:t>СНиП 2.01.07-85 Нагрузки и воздействия (с Изменениями № 1, 2).</w:t>
      </w:r>
    </w:p>
    <w:p w14:paraId="5BD05AFF" w14:textId="77777777" w:rsidR="001A413B" w:rsidRDefault="001A413B" w:rsidP="001A413B">
      <w:pPr>
        <w:spacing w:after="0" w:line="360" w:lineRule="auto"/>
        <w:contextualSpacing/>
        <w:jc w:val="both"/>
        <w:rPr>
          <w:rFonts w:ascii="Times New Roman" w:hAnsi="Times New Roman" w:cs="Times New Roman"/>
          <w:sz w:val="28"/>
          <w:szCs w:val="28"/>
        </w:rPr>
      </w:pPr>
    </w:p>
    <w:p w14:paraId="6620B01B" w14:textId="0F1CB820" w:rsidR="001A413B" w:rsidRP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В компетенции используются следующие нормативные правовые документы:</w:t>
      </w:r>
    </w:p>
    <w:p w14:paraId="0F10EE14"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1.</w:t>
      </w:r>
      <w:r w:rsidRPr="001A413B">
        <w:rPr>
          <w:rFonts w:ascii="Times New Roman" w:hAnsi="Times New Roman" w:cs="Times New Roman"/>
          <w:sz w:val="28"/>
          <w:szCs w:val="28"/>
        </w:rPr>
        <w:tab/>
        <w:t>Федеральный закон «О драгоценных металлах и драгоценных камнях» от 26.03.1998 г.№ 41-ФЗ (последняя редакция) 26.03.1998 г. № 41-ФЗ;</w:t>
      </w:r>
    </w:p>
    <w:p w14:paraId="178A28D2"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2.</w:t>
      </w:r>
      <w:r w:rsidRPr="001A413B">
        <w:rPr>
          <w:rFonts w:ascii="Times New Roman" w:hAnsi="Times New Roman" w:cs="Times New Roman"/>
          <w:sz w:val="28"/>
          <w:szCs w:val="28"/>
        </w:rPr>
        <w:tab/>
        <w:t>Инструкция «О порядке получения, расходования, учета и хранения драгоценных металлов» от 4 августа 1992 г. № 67 (БУ 93-1) Министерство финансов РФ;</w:t>
      </w:r>
    </w:p>
    <w:p w14:paraId="2A4CB291"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lastRenderedPageBreak/>
        <w:t>3.</w:t>
      </w:r>
      <w:r w:rsidRPr="001A413B">
        <w:rPr>
          <w:rFonts w:ascii="Times New Roman" w:hAnsi="Times New Roman" w:cs="Times New Roman"/>
          <w:sz w:val="28"/>
          <w:szCs w:val="28"/>
        </w:rPr>
        <w:tab/>
        <w:t>Приказ Министерства финансов РФ от 12.08.2001 г. №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5B6B39F1" w14:textId="77777777" w:rsidR="001A413B" w:rsidRPr="001A413B" w:rsidRDefault="001A413B" w:rsidP="001A413B">
      <w:pPr>
        <w:tabs>
          <w:tab w:val="left" w:pos="993"/>
        </w:tabs>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4.</w:t>
      </w:r>
      <w:r w:rsidRPr="001A413B">
        <w:rPr>
          <w:rFonts w:ascii="Times New Roman" w:hAnsi="Times New Roman" w:cs="Times New Roman"/>
          <w:sz w:val="28"/>
          <w:szCs w:val="28"/>
        </w:rPr>
        <w:tab/>
        <w:t>Федеральный закон РФ от 21.12.1994 г. № 69-ФЗ «О пожарной безопасности» (с изменениями и дополнениями). Принят Государственной Думой 18.11.1994 г.</w:t>
      </w:r>
    </w:p>
    <w:p w14:paraId="3B9AC784" w14:textId="77777777" w:rsidR="001A413B" w:rsidRPr="001A413B" w:rsidRDefault="001A413B" w:rsidP="001A413B">
      <w:pPr>
        <w:spacing w:after="0" w:line="360" w:lineRule="auto"/>
        <w:contextualSpacing/>
        <w:jc w:val="both"/>
        <w:rPr>
          <w:rFonts w:ascii="Times New Roman" w:hAnsi="Times New Roman" w:cs="Times New Roman"/>
          <w:sz w:val="28"/>
          <w:szCs w:val="28"/>
        </w:rPr>
      </w:pPr>
    </w:p>
    <w:p w14:paraId="76256C90" w14:textId="555E35EB" w:rsidR="001A413B" w:rsidRDefault="001A413B" w:rsidP="001A413B">
      <w:pPr>
        <w:spacing w:after="0" w:line="360" w:lineRule="auto"/>
        <w:ind w:firstLine="709"/>
        <w:contextualSpacing/>
        <w:jc w:val="both"/>
        <w:rPr>
          <w:rFonts w:ascii="Times New Roman" w:hAnsi="Times New Roman" w:cs="Times New Roman"/>
          <w:sz w:val="28"/>
          <w:szCs w:val="28"/>
        </w:rPr>
      </w:pPr>
      <w:r w:rsidRPr="001A413B">
        <w:rPr>
          <w:rFonts w:ascii="Times New Roman" w:hAnsi="Times New Roman" w:cs="Times New Roman"/>
          <w:sz w:val="28"/>
          <w:szCs w:val="28"/>
        </w:rPr>
        <w:t xml:space="preserve">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1A413B" w:rsidRPr="001A413B" w14:paraId="12E10241" w14:textId="77777777" w:rsidTr="001A413B">
        <w:trPr>
          <w:jc w:val="center"/>
        </w:trPr>
        <w:tc>
          <w:tcPr>
            <w:tcW w:w="529" w:type="pct"/>
            <w:shd w:val="clear" w:color="auto" w:fill="92D050"/>
            <w:vAlign w:val="center"/>
          </w:tcPr>
          <w:p w14:paraId="2D57785B" w14:textId="77777777" w:rsidR="001A413B" w:rsidRPr="001A413B" w:rsidRDefault="001A413B" w:rsidP="001A413B">
            <w:pPr>
              <w:spacing w:after="0" w:line="360" w:lineRule="auto"/>
              <w:contextualSpacing/>
              <w:jc w:val="center"/>
              <w:rPr>
                <w:rFonts w:ascii="Times New Roman" w:eastAsia="Calibri" w:hAnsi="Times New Roman" w:cs="Times New Roman"/>
                <w:b/>
                <w:color w:val="FFFFFF"/>
                <w:sz w:val="24"/>
                <w:szCs w:val="24"/>
              </w:rPr>
            </w:pPr>
            <w:r w:rsidRPr="001A413B">
              <w:rPr>
                <w:rFonts w:ascii="Times New Roman" w:eastAsia="Calibri" w:hAnsi="Times New Roman" w:cs="Times New Roman"/>
                <w:b/>
                <w:color w:val="FFFFFF"/>
                <w:sz w:val="24"/>
                <w:szCs w:val="24"/>
              </w:rPr>
              <w:t>№ п/п</w:t>
            </w:r>
          </w:p>
        </w:tc>
        <w:tc>
          <w:tcPr>
            <w:tcW w:w="4471" w:type="pct"/>
            <w:shd w:val="clear" w:color="auto" w:fill="92D050"/>
            <w:vAlign w:val="center"/>
          </w:tcPr>
          <w:p w14:paraId="0FB0F62E" w14:textId="77777777" w:rsidR="001A413B" w:rsidRPr="001A413B" w:rsidRDefault="001A413B" w:rsidP="001A413B">
            <w:pPr>
              <w:spacing w:after="0" w:line="360" w:lineRule="auto"/>
              <w:contextualSpacing/>
              <w:jc w:val="center"/>
              <w:rPr>
                <w:rFonts w:ascii="Times New Roman" w:eastAsia="Calibri" w:hAnsi="Times New Roman" w:cs="Times New Roman"/>
                <w:b/>
                <w:color w:val="FFFFFF"/>
                <w:sz w:val="24"/>
                <w:szCs w:val="24"/>
              </w:rPr>
            </w:pPr>
            <w:r w:rsidRPr="001A413B">
              <w:rPr>
                <w:rFonts w:ascii="Times New Roman" w:eastAsia="Calibri" w:hAnsi="Times New Roman" w:cs="Times New Roman"/>
                <w:b/>
                <w:color w:val="FFFFFF"/>
                <w:sz w:val="24"/>
                <w:szCs w:val="24"/>
              </w:rPr>
              <w:t>Виды деятельности/трудовые функции</w:t>
            </w:r>
          </w:p>
        </w:tc>
      </w:tr>
      <w:tr w:rsidR="001A413B" w:rsidRPr="001A413B" w14:paraId="364FE0F6" w14:textId="77777777" w:rsidTr="001A413B">
        <w:trPr>
          <w:jc w:val="center"/>
        </w:trPr>
        <w:tc>
          <w:tcPr>
            <w:tcW w:w="5000" w:type="pct"/>
            <w:gridSpan w:val="2"/>
            <w:shd w:val="clear" w:color="FFFFFF" w:themeColor="background1" w:fill="FFFFFF" w:themeFill="background1"/>
            <w:vAlign w:val="center"/>
          </w:tcPr>
          <w:p w14:paraId="5D202C49" w14:textId="77777777" w:rsidR="001A413B" w:rsidRPr="001A413B" w:rsidRDefault="001A413B" w:rsidP="001A413B">
            <w:pPr>
              <w:spacing w:after="0" w:line="276" w:lineRule="auto"/>
              <w:contextualSpacing/>
              <w:jc w:val="both"/>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Вид деятельности</w:t>
            </w:r>
          </w:p>
        </w:tc>
      </w:tr>
      <w:tr w:rsidR="001A413B" w:rsidRPr="001A413B" w14:paraId="195B3362" w14:textId="77777777" w:rsidTr="001A413B">
        <w:trPr>
          <w:jc w:val="center"/>
        </w:trPr>
        <w:tc>
          <w:tcPr>
            <w:tcW w:w="529" w:type="pct"/>
            <w:shd w:val="clear" w:color="auto" w:fill="BFBFBF"/>
            <w:vAlign w:val="center"/>
          </w:tcPr>
          <w:p w14:paraId="3175FB2F"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w:t>
            </w:r>
          </w:p>
        </w:tc>
        <w:tc>
          <w:tcPr>
            <w:tcW w:w="4471" w:type="pct"/>
            <w:vAlign w:val="center"/>
          </w:tcPr>
          <w:p w14:paraId="16320E4C"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Calibri" w:hAnsi="Times New Roman" w:cs="Times New Roman"/>
                <w:sz w:val="24"/>
                <w:szCs w:val="24"/>
              </w:rPr>
              <w:t xml:space="preserve">Обработка полуфабрикатов ювелирных вставок </w:t>
            </w:r>
            <w:r w:rsidRPr="001A413B">
              <w:rPr>
                <w:rFonts w:ascii="Times New Roman" w:eastAsia="Calibri" w:hAnsi="Times New Roman" w:cs="Times New Roman"/>
                <w:sz w:val="24"/>
                <w:szCs w:val="24"/>
              </w:rPr>
              <w:br/>
              <w:t>на высокотехнологичном оборудовании.</w:t>
            </w:r>
          </w:p>
        </w:tc>
      </w:tr>
      <w:tr w:rsidR="001A413B" w:rsidRPr="001A413B" w14:paraId="4F38EFF6" w14:textId="77777777" w:rsidTr="001A413B">
        <w:trPr>
          <w:jc w:val="center"/>
        </w:trPr>
        <w:tc>
          <w:tcPr>
            <w:tcW w:w="5000" w:type="pct"/>
            <w:gridSpan w:val="2"/>
            <w:shd w:val="clear" w:color="FFFFFF" w:themeColor="background1" w:fill="FFFFFF" w:themeFill="background1"/>
            <w:vAlign w:val="center"/>
          </w:tcPr>
          <w:p w14:paraId="5ACEEBCD" w14:textId="77777777" w:rsidR="001A413B" w:rsidRPr="001A413B" w:rsidRDefault="001A413B" w:rsidP="001A413B">
            <w:pPr>
              <w:spacing w:after="0" w:line="276" w:lineRule="auto"/>
              <w:contextualSpacing/>
              <w:jc w:val="both"/>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Трудовые функции</w:t>
            </w:r>
          </w:p>
        </w:tc>
      </w:tr>
      <w:tr w:rsidR="001A413B" w:rsidRPr="001A413B" w14:paraId="4862CE83" w14:textId="77777777" w:rsidTr="001A413B">
        <w:trPr>
          <w:jc w:val="center"/>
        </w:trPr>
        <w:tc>
          <w:tcPr>
            <w:tcW w:w="529" w:type="pct"/>
            <w:shd w:val="clear" w:color="auto" w:fill="BFBFBF"/>
            <w:vAlign w:val="center"/>
          </w:tcPr>
          <w:p w14:paraId="565A9E10"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2</w:t>
            </w:r>
          </w:p>
        </w:tc>
        <w:tc>
          <w:tcPr>
            <w:tcW w:w="4471" w:type="pct"/>
            <w:vAlign w:val="center"/>
          </w:tcPr>
          <w:p w14:paraId="6D6EA2A7"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 xml:space="preserve">Читать конструкторскую и технологическую документацию </w:t>
            </w:r>
            <w:r w:rsidRPr="001A413B">
              <w:rPr>
                <w:rFonts w:ascii="Times New Roman" w:eastAsia="Times New Roman" w:hAnsi="Times New Roman" w:cs="Times New Roman"/>
                <w:color w:val="000000"/>
                <w:sz w:val="24"/>
                <w:szCs w:val="24"/>
              </w:rPr>
              <w:br/>
              <w:t>по профилю специальности.</w:t>
            </w:r>
          </w:p>
        </w:tc>
      </w:tr>
      <w:tr w:rsidR="001A413B" w:rsidRPr="001A413B" w14:paraId="001AEA10" w14:textId="77777777" w:rsidTr="001A413B">
        <w:trPr>
          <w:jc w:val="center"/>
        </w:trPr>
        <w:tc>
          <w:tcPr>
            <w:tcW w:w="529" w:type="pct"/>
            <w:shd w:val="clear" w:color="auto" w:fill="BFBFBF"/>
            <w:vAlign w:val="center"/>
          </w:tcPr>
          <w:p w14:paraId="11995C85"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3</w:t>
            </w:r>
          </w:p>
        </w:tc>
        <w:tc>
          <w:tcPr>
            <w:tcW w:w="4471" w:type="pct"/>
            <w:vAlign w:val="center"/>
          </w:tcPr>
          <w:p w14:paraId="437F277E"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Определять основные формы кристаллов.</w:t>
            </w:r>
          </w:p>
        </w:tc>
      </w:tr>
      <w:tr w:rsidR="001A413B" w:rsidRPr="001A413B" w14:paraId="61FBDC61" w14:textId="77777777" w:rsidTr="001A413B">
        <w:trPr>
          <w:jc w:val="center"/>
        </w:trPr>
        <w:tc>
          <w:tcPr>
            <w:tcW w:w="529" w:type="pct"/>
            <w:shd w:val="clear" w:color="auto" w:fill="BFBFBF"/>
            <w:vAlign w:val="center"/>
          </w:tcPr>
          <w:p w14:paraId="239220C3"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4</w:t>
            </w:r>
          </w:p>
        </w:tc>
        <w:tc>
          <w:tcPr>
            <w:tcW w:w="4471" w:type="pct"/>
            <w:vAlign w:val="center"/>
          </w:tcPr>
          <w:p w14:paraId="37FF8E1E"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Определять элементы симметрии и основные морфологические особенности кристаллов.</w:t>
            </w:r>
          </w:p>
        </w:tc>
      </w:tr>
      <w:tr w:rsidR="001A413B" w:rsidRPr="001A413B" w14:paraId="0C5ACB9E" w14:textId="77777777" w:rsidTr="001A413B">
        <w:trPr>
          <w:jc w:val="center"/>
        </w:trPr>
        <w:tc>
          <w:tcPr>
            <w:tcW w:w="529" w:type="pct"/>
            <w:shd w:val="clear" w:color="auto" w:fill="BFBFBF"/>
            <w:vAlign w:val="center"/>
          </w:tcPr>
          <w:p w14:paraId="16425A05"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5</w:t>
            </w:r>
          </w:p>
        </w:tc>
        <w:tc>
          <w:tcPr>
            <w:tcW w:w="4471" w:type="pct"/>
            <w:vAlign w:val="center"/>
          </w:tcPr>
          <w:p w14:paraId="0A84310F"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Определять дефекты строения кристаллов.</w:t>
            </w:r>
          </w:p>
        </w:tc>
      </w:tr>
      <w:tr w:rsidR="001A413B" w:rsidRPr="001A413B" w14:paraId="48BC02DC" w14:textId="77777777" w:rsidTr="001A413B">
        <w:trPr>
          <w:jc w:val="center"/>
        </w:trPr>
        <w:tc>
          <w:tcPr>
            <w:tcW w:w="529" w:type="pct"/>
            <w:shd w:val="clear" w:color="auto" w:fill="BFBFBF"/>
            <w:vAlign w:val="center"/>
          </w:tcPr>
          <w:p w14:paraId="12422499"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6</w:t>
            </w:r>
          </w:p>
        </w:tc>
        <w:tc>
          <w:tcPr>
            <w:tcW w:w="4471" w:type="pct"/>
            <w:vAlign w:val="center"/>
          </w:tcPr>
          <w:p w14:paraId="0E82BDE7" w14:textId="1D94C0EA"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Определять причины и размер ущерба, и способы его возмещения.</w:t>
            </w:r>
          </w:p>
        </w:tc>
      </w:tr>
      <w:tr w:rsidR="001A413B" w:rsidRPr="001A413B" w14:paraId="2F666EA3" w14:textId="77777777" w:rsidTr="001A413B">
        <w:trPr>
          <w:jc w:val="center"/>
        </w:trPr>
        <w:tc>
          <w:tcPr>
            <w:tcW w:w="529" w:type="pct"/>
            <w:shd w:val="clear" w:color="auto" w:fill="BFBFBF"/>
            <w:vAlign w:val="center"/>
          </w:tcPr>
          <w:p w14:paraId="6FC697BF"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7</w:t>
            </w:r>
          </w:p>
        </w:tc>
        <w:tc>
          <w:tcPr>
            <w:tcW w:w="4471" w:type="pct"/>
            <w:vAlign w:val="center"/>
          </w:tcPr>
          <w:p w14:paraId="30B874D2"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 xml:space="preserve">Выбирать и настраивать технологическое оснащение </w:t>
            </w:r>
            <w:r w:rsidRPr="001A413B">
              <w:rPr>
                <w:rFonts w:ascii="Times New Roman" w:eastAsia="Times New Roman" w:hAnsi="Times New Roman" w:cs="Times New Roman"/>
                <w:color w:val="000000"/>
                <w:sz w:val="24"/>
                <w:szCs w:val="24"/>
              </w:rPr>
              <w:br/>
              <w:t>и оборудование к выполнению задания.</w:t>
            </w:r>
          </w:p>
        </w:tc>
      </w:tr>
      <w:tr w:rsidR="001A413B" w:rsidRPr="001A413B" w14:paraId="6EDAFDF7" w14:textId="77777777" w:rsidTr="001A413B">
        <w:trPr>
          <w:jc w:val="center"/>
        </w:trPr>
        <w:tc>
          <w:tcPr>
            <w:tcW w:w="529" w:type="pct"/>
            <w:shd w:val="clear" w:color="auto" w:fill="BFBFBF"/>
            <w:vAlign w:val="center"/>
          </w:tcPr>
          <w:p w14:paraId="07AF2E99"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8</w:t>
            </w:r>
          </w:p>
        </w:tc>
        <w:tc>
          <w:tcPr>
            <w:tcW w:w="4471" w:type="pct"/>
            <w:vAlign w:val="center"/>
          </w:tcPr>
          <w:p w14:paraId="669B4CB7"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Производить наиболее целесообразный выбор технологического оборудования на различных стадиях технологического цикла обработки.</w:t>
            </w:r>
          </w:p>
        </w:tc>
      </w:tr>
      <w:tr w:rsidR="001A413B" w:rsidRPr="001A413B" w14:paraId="23DC31E5" w14:textId="77777777" w:rsidTr="001A413B">
        <w:trPr>
          <w:jc w:val="center"/>
        </w:trPr>
        <w:tc>
          <w:tcPr>
            <w:tcW w:w="529" w:type="pct"/>
            <w:shd w:val="clear" w:color="auto" w:fill="BFBFBF"/>
            <w:vAlign w:val="center"/>
          </w:tcPr>
          <w:p w14:paraId="624DE5BD"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9</w:t>
            </w:r>
          </w:p>
        </w:tc>
        <w:tc>
          <w:tcPr>
            <w:tcW w:w="4471" w:type="pct"/>
            <w:vAlign w:val="center"/>
          </w:tcPr>
          <w:p w14:paraId="61736AFC"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Определять меры, обеспечивающие необходимый уровень качества производства.</w:t>
            </w:r>
          </w:p>
        </w:tc>
      </w:tr>
      <w:tr w:rsidR="001A413B" w:rsidRPr="001A413B" w14:paraId="3339929E" w14:textId="77777777" w:rsidTr="001A413B">
        <w:trPr>
          <w:jc w:val="center"/>
        </w:trPr>
        <w:tc>
          <w:tcPr>
            <w:tcW w:w="529" w:type="pct"/>
            <w:shd w:val="clear" w:color="auto" w:fill="BFBFBF"/>
            <w:vAlign w:val="center"/>
          </w:tcPr>
          <w:p w14:paraId="5172EAB1"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10</w:t>
            </w:r>
          </w:p>
        </w:tc>
        <w:tc>
          <w:tcPr>
            <w:tcW w:w="4471" w:type="pct"/>
            <w:vAlign w:val="center"/>
          </w:tcPr>
          <w:p w14:paraId="40A27399"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 xml:space="preserve">Определять причины дефектов обработки и способы </w:t>
            </w:r>
            <w:r w:rsidRPr="001A413B">
              <w:rPr>
                <w:rFonts w:ascii="Times New Roman" w:eastAsia="Times New Roman" w:hAnsi="Times New Roman" w:cs="Times New Roman"/>
                <w:color w:val="000000"/>
                <w:sz w:val="24"/>
                <w:szCs w:val="24"/>
              </w:rPr>
              <w:br/>
              <w:t>их исправления.</w:t>
            </w:r>
          </w:p>
        </w:tc>
      </w:tr>
      <w:tr w:rsidR="001A413B" w:rsidRPr="001A413B" w14:paraId="7946EF10" w14:textId="77777777" w:rsidTr="001A413B">
        <w:trPr>
          <w:jc w:val="center"/>
        </w:trPr>
        <w:tc>
          <w:tcPr>
            <w:tcW w:w="529" w:type="pct"/>
            <w:shd w:val="clear" w:color="auto" w:fill="BFBFBF"/>
            <w:vAlign w:val="center"/>
          </w:tcPr>
          <w:p w14:paraId="42BA8FAA"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11</w:t>
            </w:r>
          </w:p>
        </w:tc>
        <w:tc>
          <w:tcPr>
            <w:tcW w:w="4471" w:type="pct"/>
            <w:vAlign w:val="center"/>
          </w:tcPr>
          <w:p w14:paraId="0A26458D"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 xml:space="preserve">Осуществлять процесс обработки полуфабрикатов </w:t>
            </w:r>
            <w:r w:rsidRPr="001A413B">
              <w:rPr>
                <w:rFonts w:ascii="Times New Roman" w:eastAsia="Times New Roman" w:hAnsi="Times New Roman" w:cs="Times New Roman"/>
                <w:color w:val="000000"/>
                <w:sz w:val="24"/>
                <w:szCs w:val="24"/>
              </w:rPr>
              <w:br/>
              <w:t>на высокотехнологичном оборудовании.</w:t>
            </w:r>
          </w:p>
        </w:tc>
      </w:tr>
      <w:tr w:rsidR="001A413B" w:rsidRPr="001A413B" w14:paraId="6AD2994F" w14:textId="77777777" w:rsidTr="001A413B">
        <w:trPr>
          <w:jc w:val="center"/>
        </w:trPr>
        <w:tc>
          <w:tcPr>
            <w:tcW w:w="529" w:type="pct"/>
            <w:shd w:val="clear" w:color="auto" w:fill="BFBFBF"/>
            <w:vAlign w:val="center"/>
          </w:tcPr>
          <w:p w14:paraId="314E2589"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12</w:t>
            </w:r>
          </w:p>
        </w:tc>
        <w:tc>
          <w:tcPr>
            <w:tcW w:w="4471" w:type="pct"/>
            <w:vAlign w:val="center"/>
          </w:tcPr>
          <w:p w14:paraId="1E02C1D4"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Осуществлять обработку сложных форм огранки.</w:t>
            </w:r>
          </w:p>
        </w:tc>
      </w:tr>
      <w:tr w:rsidR="001A413B" w:rsidRPr="001A413B" w14:paraId="38257146" w14:textId="77777777" w:rsidTr="001A413B">
        <w:trPr>
          <w:jc w:val="center"/>
        </w:trPr>
        <w:tc>
          <w:tcPr>
            <w:tcW w:w="529" w:type="pct"/>
            <w:shd w:val="clear" w:color="auto" w:fill="BFBFBF"/>
            <w:vAlign w:val="center"/>
          </w:tcPr>
          <w:p w14:paraId="2C506DDA"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13</w:t>
            </w:r>
          </w:p>
        </w:tc>
        <w:tc>
          <w:tcPr>
            <w:tcW w:w="4471" w:type="pct"/>
            <w:vAlign w:val="center"/>
          </w:tcPr>
          <w:p w14:paraId="24930B4E"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Использовать современные компьютерные программы по обработке на различных стадиях производства.</w:t>
            </w:r>
          </w:p>
        </w:tc>
      </w:tr>
      <w:tr w:rsidR="001A413B" w:rsidRPr="001A413B" w14:paraId="521320CC" w14:textId="77777777" w:rsidTr="001A413B">
        <w:trPr>
          <w:jc w:val="center"/>
        </w:trPr>
        <w:tc>
          <w:tcPr>
            <w:tcW w:w="529" w:type="pct"/>
            <w:shd w:val="clear" w:color="auto" w:fill="BFBFBF"/>
            <w:vAlign w:val="center"/>
          </w:tcPr>
          <w:p w14:paraId="0F775E47"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14</w:t>
            </w:r>
          </w:p>
        </w:tc>
        <w:tc>
          <w:tcPr>
            <w:tcW w:w="4471" w:type="pct"/>
            <w:vAlign w:val="center"/>
          </w:tcPr>
          <w:p w14:paraId="71688715"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Использовать современные возможности применения лазерных установок на различных стадиях технологического цикла обработки.</w:t>
            </w:r>
          </w:p>
        </w:tc>
      </w:tr>
      <w:tr w:rsidR="001A413B" w:rsidRPr="001A413B" w14:paraId="56BDF642" w14:textId="77777777" w:rsidTr="001A413B">
        <w:trPr>
          <w:jc w:val="center"/>
        </w:trPr>
        <w:tc>
          <w:tcPr>
            <w:tcW w:w="529" w:type="pct"/>
            <w:shd w:val="clear" w:color="auto" w:fill="BFBFBF"/>
            <w:vAlign w:val="center"/>
          </w:tcPr>
          <w:p w14:paraId="42DE08CD"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lastRenderedPageBreak/>
              <w:t>15</w:t>
            </w:r>
          </w:p>
        </w:tc>
        <w:tc>
          <w:tcPr>
            <w:tcW w:w="4471" w:type="pct"/>
            <w:vAlign w:val="center"/>
          </w:tcPr>
          <w:p w14:paraId="5B048061"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 xml:space="preserve">Оценивать производственные и непроизводственные затраты </w:t>
            </w:r>
            <w:r w:rsidRPr="001A413B">
              <w:rPr>
                <w:rFonts w:ascii="Times New Roman" w:eastAsia="Times New Roman" w:hAnsi="Times New Roman" w:cs="Times New Roman"/>
                <w:color w:val="000000"/>
                <w:sz w:val="24"/>
                <w:szCs w:val="24"/>
              </w:rPr>
              <w:br/>
              <w:t>на выпуск продукции.</w:t>
            </w:r>
          </w:p>
        </w:tc>
      </w:tr>
      <w:tr w:rsidR="001A413B" w:rsidRPr="001A413B" w14:paraId="47167EE6" w14:textId="77777777" w:rsidTr="001A413B">
        <w:trPr>
          <w:jc w:val="center"/>
        </w:trPr>
        <w:tc>
          <w:tcPr>
            <w:tcW w:w="529" w:type="pct"/>
            <w:shd w:val="clear" w:color="auto" w:fill="BFBFBF"/>
            <w:vAlign w:val="center"/>
          </w:tcPr>
          <w:p w14:paraId="509D26D4"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16</w:t>
            </w:r>
          </w:p>
        </w:tc>
        <w:tc>
          <w:tcPr>
            <w:tcW w:w="4471" w:type="pct"/>
            <w:vAlign w:val="center"/>
          </w:tcPr>
          <w:p w14:paraId="37E77F96" w14:textId="77777777" w:rsidR="001A413B" w:rsidRPr="001A413B" w:rsidRDefault="001A413B" w:rsidP="001A413B">
            <w:pPr>
              <w:tabs>
                <w:tab w:val="left" w:pos="3516"/>
              </w:tabs>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Организовывать условия для эффективной производственной деятельности.</w:t>
            </w:r>
          </w:p>
        </w:tc>
      </w:tr>
      <w:tr w:rsidR="001A413B" w:rsidRPr="001A413B" w14:paraId="6B029CBD" w14:textId="77777777" w:rsidTr="001A413B">
        <w:trPr>
          <w:jc w:val="center"/>
        </w:trPr>
        <w:tc>
          <w:tcPr>
            <w:tcW w:w="529" w:type="pct"/>
            <w:shd w:val="clear" w:color="auto" w:fill="BFBFBF"/>
            <w:vAlign w:val="center"/>
          </w:tcPr>
          <w:p w14:paraId="450F1C7D"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17</w:t>
            </w:r>
          </w:p>
        </w:tc>
        <w:tc>
          <w:tcPr>
            <w:tcW w:w="4471" w:type="pct"/>
            <w:vAlign w:val="center"/>
          </w:tcPr>
          <w:p w14:paraId="6FC4C691"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Вести производственный процесс обработки полуфабрикатов.</w:t>
            </w:r>
          </w:p>
        </w:tc>
      </w:tr>
      <w:tr w:rsidR="001A413B" w:rsidRPr="001A413B" w14:paraId="169BD8E9" w14:textId="77777777" w:rsidTr="001A413B">
        <w:trPr>
          <w:jc w:val="center"/>
        </w:trPr>
        <w:tc>
          <w:tcPr>
            <w:tcW w:w="529" w:type="pct"/>
            <w:shd w:val="clear" w:color="auto" w:fill="BFBFBF"/>
            <w:vAlign w:val="center"/>
          </w:tcPr>
          <w:p w14:paraId="5E43E66F"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18</w:t>
            </w:r>
          </w:p>
        </w:tc>
        <w:tc>
          <w:tcPr>
            <w:tcW w:w="4471" w:type="pct"/>
            <w:vAlign w:val="center"/>
          </w:tcPr>
          <w:p w14:paraId="6DEC2031"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Обеспечивать рациональный режим эксплуатации оборудования, предназначенного для различных этапов обработки.</w:t>
            </w:r>
          </w:p>
        </w:tc>
      </w:tr>
      <w:tr w:rsidR="001A413B" w:rsidRPr="001A413B" w14:paraId="3D16D79F" w14:textId="77777777" w:rsidTr="001A413B">
        <w:trPr>
          <w:jc w:val="center"/>
        </w:trPr>
        <w:tc>
          <w:tcPr>
            <w:tcW w:w="529" w:type="pct"/>
            <w:shd w:val="clear" w:color="auto" w:fill="BFBFBF"/>
            <w:vAlign w:val="center"/>
          </w:tcPr>
          <w:p w14:paraId="73DD25B4"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19</w:t>
            </w:r>
          </w:p>
        </w:tc>
        <w:tc>
          <w:tcPr>
            <w:tcW w:w="4471" w:type="pct"/>
            <w:vAlign w:val="center"/>
          </w:tcPr>
          <w:p w14:paraId="05FC5A0A"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Выбирать средства технологического оснащения: оборудования, инструмента, приспособлений, средств измерения, в соответствии со спецификой операций обработки сырья.</w:t>
            </w:r>
          </w:p>
        </w:tc>
      </w:tr>
      <w:tr w:rsidR="001A413B" w:rsidRPr="001A413B" w14:paraId="3F0930A6" w14:textId="77777777" w:rsidTr="001A413B">
        <w:trPr>
          <w:jc w:val="center"/>
        </w:trPr>
        <w:tc>
          <w:tcPr>
            <w:tcW w:w="529" w:type="pct"/>
            <w:shd w:val="clear" w:color="auto" w:fill="BFBFBF"/>
            <w:vAlign w:val="center"/>
          </w:tcPr>
          <w:p w14:paraId="305ACC20"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20</w:t>
            </w:r>
          </w:p>
        </w:tc>
        <w:tc>
          <w:tcPr>
            <w:tcW w:w="4471" w:type="pct"/>
            <w:vAlign w:val="center"/>
          </w:tcPr>
          <w:p w14:paraId="2655A78A" w14:textId="77777777" w:rsidR="001A413B" w:rsidRPr="001A413B" w:rsidRDefault="001A413B" w:rsidP="001A413B">
            <w:pPr>
              <w:spacing w:after="0" w:line="276" w:lineRule="auto"/>
              <w:contextualSpacing/>
              <w:jc w:val="both"/>
              <w:rPr>
                <w:rFonts w:ascii="Times New Roman" w:eastAsia="Times New Roman" w:hAnsi="Times New Roman" w:cs="Times New Roman"/>
                <w:color w:val="000000"/>
                <w:sz w:val="24"/>
                <w:szCs w:val="24"/>
              </w:rPr>
            </w:pPr>
            <w:r w:rsidRPr="001A413B">
              <w:rPr>
                <w:rFonts w:ascii="Times New Roman" w:eastAsia="Times New Roman" w:hAnsi="Times New Roman" w:cs="Times New Roman"/>
                <w:color w:val="000000"/>
                <w:sz w:val="24"/>
                <w:szCs w:val="24"/>
              </w:rPr>
              <w:t xml:space="preserve">Использовать современные компьютерные программы </w:t>
            </w:r>
            <w:r w:rsidRPr="001A413B">
              <w:rPr>
                <w:rFonts w:ascii="Times New Roman" w:eastAsia="Times New Roman" w:hAnsi="Times New Roman" w:cs="Times New Roman"/>
                <w:color w:val="000000"/>
                <w:sz w:val="24"/>
                <w:szCs w:val="24"/>
              </w:rPr>
              <w:br/>
              <w:t>по производственному исследованию, разметке, распиливанию, обдирке и огранке.</w:t>
            </w:r>
          </w:p>
        </w:tc>
      </w:tr>
      <w:tr w:rsidR="001A413B" w:rsidRPr="001A413B" w14:paraId="0A2B0C2E" w14:textId="77777777" w:rsidTr="001A413B">
        <w:trPr>
          <w:jc w:val="center"/>
        </w:trPr>
        <w:tc>
          <w:tcPr>
            <w:tcW w:w="529" w:type="pct"/>
            <w:shd w:val="clear" w:color="auto" w:fill="BFBFBF"/>
            <w:vAlign w:val="center"/>
          </w:tcPr>
          <w:p w14:paraId="5E9C3023" w14:textId="77777777" w:rsidR="001A413B" w:rsidRPr="001A413B" w:rsidRDefault="001A413B" w:rsidP="001A413B">
            <w:pPr>
              <w:spacing w:after="0" w:line="276" w:lineRule="auto"/>
              <w:contextualSpacing/>
              <w:jc w:val="center"/>
              <w:rPr>
                <w:rFonts w:ascii="Times New Roman" w:eastAsia="Calibri" w:hAnsi="Times New Roman" w:cs="Times New Roman"/>
                <w:b/>
                <w:bCs/>
                <w:sz w:val="24"/>
                <w:szCs w:val="24"/>
              </w:rPr>
            </w:pPr>
            <w:r w:rsidRPr="001A413B">
              <w:rPr>
                <w:rFonts w:ascii="Times New Roman" w:eastAsia="Calibri" w:hAnsi="Times New Roman" w:cs="Times New Roman"/>
                <w:b/>
                <w:bCs/>
                <w:sz w:val="24"/>
                <w:szCs w:val="24"/>
              </w:rPr>
              <w:t>21</w:t>
            </w:r>
          </w:p>
        </w:tc>
        <w:tc>
          <w:tcPr>
            <w:tcW w:w="4471" w:type="pct"/>
            <w:vAlign w:val="center"/>
          </w:tcPr>
          <w:p w14:paraId="28EF94C5" w14:textId="77777777" w:rsidR="001A413B" w:rsidRPr="001A413B" w:rsidRDefault="001A413B" w:rsidP="001A413B">
            <w:pPr>
              <w:spacing w:after="0" w:line="276" w:lineRule="auto"/>
              <w:contextualSpacing/>
              <w:jc w:val="both"/>
              <w:rPr>
                <w:rFonts w:ascii="Times New Roman" w:eastAsia="Calibri" w:hAnsi="Times New Roman" w:cs="Times New Roman"/>
                <w:sz w:val="24"/>
                <w:szCs w:val="24"/>
              </w:rPr>
            </w:pPr>
            <w:r w:rsidRPr="001A413B">
              <w:rPr>
                <w:rFonts w:ascii="Times New Roman" w:eastAsia="Times New Roman" w:hAnsi="Times New Roman" w:cs="Times New Roman"/>
                <w:color w:val="000000"/>
                <w:sz w:val="24"/>
                <w:szCs w:val="24"/>
              </w:rPr>
              <w:t>Рассчитывать основные технико-экономические показатели работы участка.</w:t>
            </w:r>
          </w:p>
        </w:tc>
      </w:tr>
    </w:tbl>
    <w:p w14:paraId="0DE92A9B" w14:textId="45143E65" w:rsidR="001A413B" w:rsidRDefault="001A413B" w:rsidP="001A413B">
      <w:pPr>
        <w:spacing w:after="0" w:line="360" w:lineRule="auto"/>
        <w:contextualSpacing/>
        <w:jc w:val="both"/>
        <w:rPr>
          <w:rFonts w:ascii="Times New Roman" w:hAnsi="Times New Roman" w:cs="Times New Roman"/>
          <w:sz w:val="28"/>
          <w:szCs w:val="28"/>
        </w:rPr>
      </w:pPr>
    </w:p>
    <w:p w14:paraId="34AA8A79" w14:textId="0D8F1F5F" w:rsidR="001A413B" w:rsidRDefault="001A413B" w:rsidP="001A413B">
      <w:pPr>
        <w:spacing w:after="0" w:line="360" w:lineRule="auto"/>
        <w:contextualSpacing/>
        <w:jc w:val="both"/>
        <w:rPr>
          <w:rFonts w:ascii="Times New Roman" w:hAnsi="Times New Roman" w:cs="Times New Roman"/>
          <w:sz w:val="28"/>
          <w:szCs w:val="28"/>
        </w:rPr>
      </w:pPr>
    </w:p>
    <w:p w14:paraId="46B34A11" w14:textId="672D3DBF" w:rsidR="001A413B" w:rsidRDefault="001A413B" w:rsidP="001A413B">
      <w:pPr>
        <w:spacing w:after="0" w:line="360" w:lineRule="auto"/>
        <w:contextualSpacing/>
        <w:jc w:val="both"/>
        <w:rPr>
          <w:rFonts w:ascii="Times New Roman" w:hAnsi="Times New Roman" w:cs="Times New Roman"/>
          <w:sz w:val="28"/>
          <w:szCs w:val="28"/>
        </w:rPr>
      </w:pPr>
    </w:p>
    <w:p w14:paraId="4DA6C4D8" w14:textId="11DA60FF" w:rsidR="001A413B" w:rsidRDefault="001A413B" w:rsidP="001A413B">
      <w:pPr>
        <w:spacing w:after="0" w:line="360" w:lineRule="auto"/>
        <w:contextualSpacing/>
        <w:jc w:val="both"/>
        <w:rPr>
          <w:rFonts w:ascii="Times New Roman" w:hAnsi="Times New Roman" w:cs="Times New Roman"/>
          <w:sz w:val="28"/>
          <w:szCs w:val="28"/>
        </w:rPr>
      </w:pPr>
    </w:p>
    <w:p w14:paraId="01C7D7E7" w14:textId="6AB27469" w:rsidR="001A413B" w:rsidRDefault="001A413B" w:rsidP="001A413B">
      <w:pPr>
        <w:spacing w:after="0" w:line="360" w:lineRule="auto"/>
        <w:contextualSpacing/>
        <w:jc w:val="both"/>
        <w:rPr>
          <w:rFonts w:ascii="Times New Roman" w:hAnsi="Times New Roman" w:cs="Times New Roman"/>
          <w:sz w:val="28"/>
          <w:szCs w:val="28"/>
        </w:rPr>
      </w:pPr>
    </w:p>
    <w:p w14:paraId="5B28C287" w14:textId="45BB927B" w:rsidR="001A413B" w:rsidRDefault="001A413B" w:rsidP="001A413B">
      <w:pPr>
        <w:spacing w:after="0" w:line="360" w:lineRule="auto"/>
        <w:contextualSpacing/>
        <w:jc w:val="both"/>
        <w:rPr>
          <w:rFonts w:ascii="Times New Roman" w:hAnsi="Times New Roman" w:cs="Times New Roman"/>
          <w:sz w:val="28"/>
          <w:szCs w:val="28"/>
        </w:rPr>
      </w:pPr>
    </w:p>
    <w:p w14:paraId="47EF3F91" w14:textId="40667112" w:rsidR="001A413B" w:rsidRDefault="001A413B" w:rsidP="001A413B">
      <w:pPr>
        <w:spacing w:after="0" w:line="360" w:lineRule="auto"/>
        <w:contextualSpacing/>
        <w:jc w:val="both"/>
        <w:rPr>
          <w:rFonts w:ascii="Times New Roman" w:hAnsi="Times New Roman" w:cs="Times New Roman"/>
          <w:sz w:val="28"/>
          <w:szCs w:val="28"/>
        </w:rPr>
      </w:pPr>
    </w:p>
    <w:p w14:paraId="350C9FBF" w14:textId="405944EB" w:rsidR="001A413B" w:rsidRDefault="001A413B" w:rsidP="001A413B">
      <w:pPr>
        <w:spacing w:after="0" w:line="360" w:lineRule="auto"/>
        <w:contextualSpacing/>
        <w:jc w:val="both"/>
        <w:rPr>
          <w:rFonts w:ascii="Times New Roman" w:hAnsi="Times New Roman" w:cs="Times New Roman"/>
          <w:sz w:val="28"/>
          <w:szCs w:val="28"/>
        </w:rPr>
      </w:pPr>
    </w:p>
    <w:p w14:paraId="3BB5BFBE" w14:textId="77777777" w:rsidR="001A413B" w:rsidRPr="001A413B" w:rsidRDefault="001A413B" w:rsidP="001A413B">
      <w:pPr>
        <w:spacing w:after="0" w:line="360" w:lineRule="auto"/>
        <w:contextualSpacing/>
        <w:jc w:val="both"/>
        <w:rPr>
          <w:rFonts w:ascii="Times New Roman" w:hAnsi="Times New Roman" w:cs="Times New Roman"/>
          <w:sz w:val="28"/>
          <w:szCs w:val="28"/>
        </w:rPr>
      </w:pPr>
    </w:p>
    <w:sectPr w:rsidR="001A413B" w:rsidRPr="001A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F9"/>
    <w:multiLevelType w:val="hybridMultilevel"/>
    <w:tmpl w:val="07E8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A90188"/>
    <w:multiLevelType w:val="hybridMultilevel"/>
    <w:tmpl w:val="8026A7F2"/>
    <w:lvl w:ilvl="0" w:tplc="48986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7"/>
    <w:rsid w:val="001A413B"/>
    <w:rsid w:val="00B945E7"/>
    <w:rsid w:val="00BB1FA4"/>
    <w:rsid w:val="00BD1356"/>
    <w:rsid w:val="00C303B7"/>
    <w:rsid w:val="00C33368"/>
    <w:rsid w:val="00EC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2DF2"/>
  <w15:chartTrackingRefBased/>
  <w15:docId w15:val="{7DB09EF7-054B-48DF-9FDE-D7E1A41C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C33368"/>
    <w:pPr>
      <w:tabs>
        <w:tab w:val="right" w:leader="dot" w:pos="9921"/>
      </w:tabs>
      <w:spacing w:after="0" w:line="360" w:lineRule="auto"/>
      <w:contextualSpacing/>
    </w:pPr>
    <w:rPr>
      <w:rFonts w:ascii="Times New Roman" w:eastAsia="Times New Roman" w:hAnsi="Times New Roman" w:cs="Times New Roman"/>
      <w:bCs/>
      <w:sz w:val="28"/>
      <w:szCs w:val="28"/>
      <w:lang w:val="en-AU"/>
    </w:rPr>
  </w:style>
  <w:style w:type="paragraph" w:styleId="a3">
    <w:name w:val="List Paragraph"/>
    <w:basedOn w:val="a"/>
    <w:uiPriority w:val="34"/>
    <w:qFormat/>
    <w:rsid w:val="001A4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2081</Words>
  <Characters>11863</Characters>
  <Application>Microsoft Office Word</Application>
  <DocSecurity>0</DocSecurity>
  <Lines>98</Lines>
  <Paragraphs>27</Paragraphs>
  <ScaleCrop>false</ScaleCrop>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1</cp:lastModifiedBy>
  <cp:revision>5</cp:revision>
  <dcterms:created xsi:type="dcterms:W3CDTF">2024-11-17T15:02:00Z</dcterms:created>
  <dcterms:modified xsi:type="dcterms:W3CDTF">2024-11-17T15:08:00Z</dcterms:modified>
</cp:coreProperties>
</file>