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903B607" w14:textId="4E6B1B76" w:rsidR="00EF2386" w:rsidRPr="00FC30C4" w:rsidRDefault="00661C04" w:rsidP="00EF2386">
      <w:pPr>
        <w:ind w:firstLine="284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sz w:val="24"/>
          <w:szCs w:val="28"/>
        </w:rPr>
        <w:t xml:space="preserve">Регионального </w:t>
      </w:r>
      <w:proofErr w:type="gramStart"/>
      <w:r w:rsidR="00460656">
        <w:rPr>
          <w:b/>
          <w:sz w:val="24"/>
          <w:szCs w:val="28"/>
        </w:rPr>
        <w:t xml:space="preserve">этапа </w:t>
      </w:r>
      <w:r w:rsidR="001B03D3">
        <w:rPr>
          <w:b/>
          <w:sz w:val="24"/>
          <w:szCs w:val="28"/>
        </w:rPr>
        <w:t xml:space="preserve"> по</w:t>
      </w:r>
      <w:proofErr w:type="gramEnd"/>
      <w:r w:rsidR="001B03D3">
        <w:rPr>
          <w:b/>
          <w:sz w:val="24"/>
          <w:szCs w:val="28"/>
        </w:rPr>
        <w:t xml:space="preserve">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391060">
        <w:rPr>
          <w:b/>
          <w:sz w:val="24"/>
          <w:szCs w:val="28"/>
        </w:rPr>
        <w:t>«Малярные и декоративные работы»</w:t>
      </w:r>
      <w:r w:rsidR="00AB4ADD" w:rsidRPr="00E22CB3">
        <w:rPr>
          <w:sz w:val="24"/>
          <w:szCs w:val="28"/>
        </w:rPr>
        <w:cr/>
      </w:r>
      <w:bookmarkStart w:id="0" w:name="_GoBack"/>
      <w:r w:rsidR="00EF2386" w:rsidRPr="00EF2386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="00EF2386" w:rsidRPr="00EF2386">
        <w:rPr>
          <w:b/>
          <w:bCs/>
          <w:iCs/>
          <w:color w:val="000000" w:themeColor="text1"/>
          <w:sz w:val="24"/>
          <w:szCs w:val="24"/>
        </w:rPr>
        <w:t>для возрастной категории Школьники от 14 лет</w:t>
      </w:r>
      <w:bookmarkEnd w:id="0"/>
    </w:p>
    <w:p w14:paraId="61113B38" w14:textId="16D79F37" w:rsidR="00AB4ADD" w:rsidRDefault="00AB4ADD" w:rsidP="00AB4ADD">
      <w:pPr>
        <w:jc w:val="center"/>
        <w:rPr>
          <w:b/>
          <w:sz w:val="24"/>
          <w:szCs w:val="28"/>
        </w:rPr>
      </w:pPr>
    </w:p>
    <w:p w14:paraId="3FA872CA" w14:textId="3C488314" w:rsidR="00EF2386" w:rsidRDefault="00EF2386" w:rsidP="00AB4ADD">
      <w:pPr>
        <w:jc w:val="center"/>
        <w:rPr>
          <w:sz w:val="24"/>
          <w:szCs w:val="28"/>
        </w:rPr>
      </w:pPr>
    </w:p>
    <w:p w14:paraId="44D96BFC" w14:textId="77777777" w:rsidR="00EF2386" w:rsidRDefault="00EF2386" w:rsidP="00AB4ADD">
      <w:pPr>
        <w:jc w:val="center"/>
        <w:rPr>
          <w:sz w:val="24"/>
          <w:szCs w:val="28"/>
        </w:rPr>
      </w:pPr>
    </w:p>
    <w:p w14:paraId="3F562E64" w14:textId="72975E09" w:rsidR="00460656" w:rsidRPr="00E22CB3" w:rsidRDefault="00460656" w:rsidP="00AB4ADD">
      <w:pPr>
        <w:jc w:val="center"/>
        <w:rPr>
          <w:sz w:val="24"/>
          <w:szCs w:val="28"/>
        </w:rPr>
      </w:pPr>
      <w:r>
        <w:rPr>
          <w:sz w:val="24"/>
          <w:szCs w:val="28"/>
        </w:rPr>
        <w:t>Регион проведения_______________________________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3015"/>
        <w:gridCol w:w="3015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  <w:gridSpan w:val="2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391060" w14:paraId="6D0BF6C1" w14:textId="77777777" w:rsidTr="008400C9">
        <w:trPr>
          <w:trHeight w:val="120"/>
        </w:trPr>
        <w:tc>
          <w:tcPr>
            <w:tcW w:w="525" w:type="dxa"/>
            <w:vMerge w:val="restart"/>
          </w:tcPr>
          <w:p w14:paraId="01B759A8" w14:textId="7C790289" w:rsidR="00391060" w:rsidRPr="00AB4ADD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  <w:vMerge w:val="restart"/>
          </w:tcPr>
          <w:p w14:paraId="71F730EF" w14:textId="2E412F89" w:rsidR="00391060" w:rsidRPr="00AB4ADD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3015" w:type="dxa"/>
          </w:tcPr>
          <w:p w14:paraId="5C330194" w14:textId="46730EBD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391060">
              <w:rPr>
                <w:b/>
                <w:color w:val="000000" w:themeColor="text1"/>
                <w:sz w:val="24"/>
                <w:lang w:val="ru-RU"/>
              </w:rPr>
              <w:t>Согласованные модули</w:t>
            </w:r>
          </w:p>
        </w:tc>
        <w:tc>
          <w:tcPr>
            <w:tcW w:w="3015" w:type="dxa"/>
          </w:tcPr>
          <w:p w14:paraId="331D35CA" w14:textId="7F8D31BD" w:rsidR="00391060" w:rsidRPr="00AB4ADD" w:rsidRDefault="00391060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  <w:r>
              <w:rPr>
                <w:i/>
                <w:color w:val="FF0000"/>
                <w:sz w:val="24"/>
                <w:lang w:val="ru-RU"/>
              </w:rPr>
              <w:t xml:space="preserve">Модули </w:t>
            </w:r>
            <w:proofErr w:type="gramStart"/>
            <w:r>
              <w:rPr>
                <w:i/>
                <w:color w:val="FF0000"/>
                <w:sz w:val="24"/>
                <w:lang w:val="ru-RU"/>
              </w:rPr>
              <w:t>А,Б</w:t>
            </w:r>
            <w:proofErr w:type="gramEnd"/>
            <w:r>
              <w:rPr>
                <w:i/>
                <w:color w:val="FF0000"/>
                <w:sz w:val="24"/>
                <w:lang w:val="ru-RU"/>
              </w:rPr>
              <w:t>,В,Г,Д,</w:t>
            </w:r>
            <w:r w:rsidR="00EF2386">
              <w:rPr>
                <w:i/>
                <w:color w:val="FF0000"/>
                <w:sz w:val="24"/>
                <w:lang w:val="ru-RU"/>
              </w:rPr>
              <w:t>Е</w:t>
            </w:r>
          </w:p>
        </w:tc>
      </w:tr>
      <w:tr w:rsidR="00391060" w14:paraId="27FCD2DB" w14:textId="77777777" w:rsidTr="008400C9">
        <w:trPr>
          <w:trHeight w:val="120"/>
        </w:trPr>
        <w:tc>
          <w:tcPr>
            <w:tcW w:w="525" w:type="dxa"/>
            <w:vMerge/>
          </w:tcPr>
          <w:p w14:paraId="4CC645BE" w14:textId="77777777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  <w:tc>
          <w:tcPr>
            <w:tcW w:w="2805" w:type="dxa"/>
            <w:vMerge/>
          </w:tcPr>
          <w:p w14:paraId="6D6E5CBE" w14:textId="77777777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  <w:tc>
          <w:tcPr>
            <w:tcW w:w="3015" w:type="dxa"/>
          </w:tcPr>
          <w:p w14:paraId="40E594CF" w14:textId="5DD88B61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391060">
              <w:rPr>
                <w:b/>
                <w:color w:val="000000" w:themeColor="text1"/>
                <w:sz w:val="24"/>
                <w:lang w:val="ru-RU"/>
              </w:rPr>
              <w:t xml:space="preserve">Модуль Е </w:t>
            </w:r>
            <w:r>
              <w:rPr>
                <w:b/>
                <w:color w:val="000000" w:themeColor="text1"/>
                <w:sz w:val="24"/>
                <w:lang w:val="ru-RU"/>
              </w:rPr>
              <w:t>«</w:t>
            </w:r>
            <w:r w:rsidRPr="00391060">
              <w:rPr>
                <w:b/>
                <w:color w:val="000000" w:themeColor="text1"/>
                <w:sz w:val="24"/>
                <w:lang w:val="ru-RU"/>
              </w:rPr>
              <w:t>Имитация фактуры</w:t>
            </w:r>
            <w:r>
              <w:rPr>
                <w:b/>
                <w:color w:val="000000" w:themeColor="text1"/>
                <w:sz w:val="24"/>
                <w:lang w:val="ru-RU"/>
              </w:rPr>
              <w:t xml:space="preserve">», </w:t>
            </w:r>
            <w:proofErr w:type="gramStart"/>
            <w:r>
              <w:rPr>
                <w:b/>
                <w:color w:val="000000" w:themeColor="text1"/>
                <w:sz w:val="24"/>
                <w:lang w:val="ru-RU"/>
              </w:rPr>
              <w:t xml:space="preserve">фактура </w:t>
            </w:r>
            <w:r w:rsidRPr="00391060">
              <w:rPr>
                <w:b/>
                <w:color w:val="000000" w:themeColor="text1"/>
                <w:sz w:val="24"/>
                <w:lang w:val="ru-RU"/>
              </w:rPr>
              <w:t xml:space="preserve"> 1</w:t>
            </w:r>
            <w:proofErr w:type="gramEnd"/>
            <w:r w:rsidRPr="00391060">
              <w:rPr>
                <w:b/>
                <w:color w:val="000000" w:themeColor="text1"/>
                <w:sz w:val="24"/>
                <w:lang w:val="ru-RU"/>
              </w:rPr>
              <w:t>:</w:t>
            </w:r>
          </w:p>
        </w:tc>
        <w:tc>
          <w:tcPr>
            <w:tcW w:w="3015" w:type="dxa"/>
          </w:tcPr>
          <w:p w14:paraId="3DE8D33E" w14:textId="60749DC5" w:rsidR="00391060" w:rsidRPr="00391060" w:rsidRDefault="00391060" w:rsidP="00391060">
            <w:pPr>
              <w:spacing w:before="90"/>
              <w:ind w:right="320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391060" w14:paraId="647CE185" w14:textId="77777777" w:rsidTr="008400C9">
        <w:trPr>
          <w:trHeight w:val="120"/>
        </w:trPr>
        <w:tc>
          <w:tcPr>
            <w:tcW w:w="525" w:type="dxa"/>
            <w:vMerge/>
          </w:tcPr>
          <w:p w14:paraId="2931F387" w14:textId="77777777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  <w:tc>
          <w:tcPr>
            <w:tcW w:w="2805" w:type="dxa"/>
            <w:vMerge/>
          </w:tcPr>
          <w:p w14:paraId="7C583EF5" w14:textId="77777777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  <w:tc>
          <w:tcPr>
            <w:tcW w:w="3015" w:type="dxa"/>
          </w:tcPr>
          <w:p w14:paraId="1E227692" w14:textId="26859448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391060">
              <w:rPr>
                <w:b/>
                <w:color w:val="000000" w:themeColor="text1"/>
                <w:sz w:val="24"/>
                <w:lang w:val="ru-RU"/>
              </w:rPr>
              <w:t xml:space="preserve">Модуль Е </w:t>
            </w:r>
            <w:r>
              <w:rPr>
                <w:b/>
                <w:color w:val="000000" w:themeColor="text1"/>
                <w:sz w:val="24"/>
                <w:lang w:val="ru-RU"/>
              </w:rPr>
              <w:t>«</w:t>
            </w:r>
            <w:r w:rsidRPr="00391060">
              <w:rPr>
                <w:b/>
                <w:color w:val="000000" w:themeColor="text1"/>
                <w:sz w:val="24"/>
                <w:lang w:val="ru-RU"/>
              </w:rPr>
              <w:t>Имитация фактуры</w:t>
            </w:r>
            <w:r>
              <w:rPr>
                <w:b/>
                <w:color w:val="000000" w:themeColor="text1"/>
                <w:sz w:val="24"/>
                <w:lang w:val="ru-RU"/>
              </w:rPr>
              <w:t>», фактура</w:t>
            </w:r>
            <w:r w:rsidRPr="00391060">
              <w:rPr>
                <w:b/>
                <w:color w:val="000000" w:themeColor="text1"/>
                <w:sz w:val="24"/>
                <w:lang w:val="ru-RU"/>
              </w:rPr>
              <w:t xml:space="preserve"> 2:</w:t>
            </w:r>
          </w:p>
        </w:tc>
        <w:tc>
          <w:tcPr>
            <w:tcW w:w="3015" w:type="dxa"/>
          </w:tcPr>
          <w:p w14:paraId="607430B1" w14:textId="578ED8DD" w:rsidR="00391060" w:rsidRPr="00391060" w:rsidRDefault="00391060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391060" w14:paraId="32BD6591" w14:textId="77777777" w:rsidTr="00A61127">
        <w:trPr>
          <w:trHeight w:val="318"/>
        </w:trPr>
        <w:tc>
          <w:tcPr>
            <w:tcW w:w="525" w:type="dxa"/>
            <w:vMerge w:val="restart"/>
          </w:tcPr>
          <w:p w14:paraId="7F064A50" w14:textId="49634186" w:rsidR="00391060" w:rsidRPr="00AB4ADD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  <w:vMerge w:val="restart"/>
          </w:tcPr>
          <w:p w14:paraId="2F5DD72D" w14:textId="6F950BB8" w:rsidR="00391060" w:rsidRPr="00AB4ADD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3015" w:type="dxa"/>
          </w:tcPr>
          <w:p w14:paraId="290E6F3B" w14:textId="75CE143A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Замечания:</w:t>
            </w:r>
          </w:p>
        </w:tc>
        <w:tc>
          <w:tcPr>
            <w:tcW w:w="3015" w:type="dxa"/>
          </w:tcPr>
          <w:p w14:paraId="3E14936B" w14:textId="4E8D9809" w:rsidR="00391060" w:rsidRPr="00AB4ADD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  <w:tr w:rsidR="00391060" w14:paraId="0F83ED32" w14:textId="77777777" w:rsidTr="00A61127">
        <w:trPr>
          <w:trHeight w:val="318"/>
        </w:trPr>
        <w:tc>
          <w:tcPr>
            <w:tcW w:w="525" w:type="dxa"/>
            <w:vMerge/>
          </w:tcPr>
          <w:p w14:paraId="653CC42A" w14:textId="77777777" w:rsid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</w:p>
        </w:tc>
        <w:tc>
          <w:tcPr>
            <w:tcW w:w="2805" w:type="dxa"/>
            <w:vMerge/>
          </w:tcPr>
          <w:p w14:paraId="673E59FE" w14:textId="77777777" w:rsid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</w:p>
        </w:tc>
        <w:tc>
          <w:tcPr>
            <w:tcW w:w="3015" w:type="dxa"/>
          </w:tcPr>
          <w:p w14:paraId="553788F2" w14:textId="0EF7B515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Дополнения:</w:t>
            </w:r>
          </w:p>
        </w:tc>
        <w:tc>
          <w:tcPr>
            <w:tcW w:w="3015" w:type="dxa"/>
          </w:tcPr>
          <w:p w14:paraId="5E0F6433" w14:textId="28941D5F" w:rsidR="00391060" w:rsidRPr="00AB4ADD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391060"/>
    <w:rsid w:val="00460656"/>
    <w:rsid w:val="005753EF"/>
    <w:rsid w:val="00661C04"/>
    <w:rsid w:val="00935459"/>
    <w:rsid w:val="009C6A6D"/>
    <w:rsid w:val="00AB4ADD"/>
    <w:rsid w:val="00E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Виталий Макаров</cp:lastModifiedBy>
  <cp:revision>2</cp:revision>
  <dcterms:created xsi:type="dcterms:W3CDTF">2024-11-18T15:12:00Z</dcterms:created>
  <dcterms:modified xsi:type="dcterms:W3CDTF">2024-11-18T15:12:00Z</dcterms:modified>
</cp:coreProperties>
</file>