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342" w:rsidRDefault="00D7027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>
            <wp:extent cx="3304380" cy="12865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42" w:rsidRDefault="00D702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:rsidR="00CF4342" w:rsidRDefault="00D702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соревнований по компетенции «Токарные работы на станках с ЧПУ» (юниоры)</w:t>
      </w:r>
    </w:p>
    <w:p w:rsidR="00CF4342" w:rsidRDefault="00D702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Финала Чемпионата по профессиональному мастерству </w:t>
      </w:r>
    </w:p>
    <w:p w:rsidR="00CF4342" w:rsidRDefault="00D70278">
      <w:pPr>
        <w:spacing w:after="0" w:line="240" w:lineRule="auto"/>
        <w:jc w:val="center"/>
        <w:rPr>
          <w:rFonts w:ascii="AppleSystemUIFont" w:hAnsi="AppleSystemUIFont"/>
          <w:sz w:val="26"/>
        </w:rPr>
      </w:pPr>
      <w:r>
        <w:rPr>
          <w:rFonts w:ascii="Times New Roman" w:hAnsi="Times New Roman"/>
          <w:b/>
          <w:sz w:val="24"/>
        </w:rPr>
        <w:t>«Профессионалы» в 2024 г.</w:t>
      </w:r>
    </w:p>
    <w:p w:rsidR="00CF4342" w:rsidRDefault="00CF434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f1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CF4342">
        <w:trPr>
          <w:trHeight w:val="221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CF4342">
        <w:trPr>
          <w:trHeight w:val="498"/>
        </w:trPr>
        <w:tc>
          <w:tcPr>
            <w:tcW w:w="3145" w:type="dxa"/>
            <w:vAlign w:val="center"/>
          </w:tcPr>
          <w:p w:rsidR="00CF4342" w:rsidRDefault="00D702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CF4342" w:rsidRDefault="00D70278">
            <w:pPr>
              <w:pStyle w:val="aff2"/>
            </w:pPr>
            <w:r>
              <w:t>25.11.2024 –</w:t>
            </w:r>
            <w:r>
              <w:rPr>
                <w:rStyle w:val="apple-converted-space0"/>
              </w:rPr>
              <w:t> 30</w:t>
            </w:r>
            <w:r>
              <w:t>.11.2024</w:t>
            </w:r>
          </w:p>
        </w:tc>
      </w:tr>
      <w:tr w:rsidR="00CF4342">
        <w:tc>
          <w:tcPr>
            <w:tcW w:w="3145" w:type="dxa"/>
            <w:vAlign w:val="center"/>
          </w:tcPr>
          <w:p w:rsidR="00CF4342" w:rsidRDefault="00D702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>г. Санкт-Петербург, Петербургское шоссе, 64/1</w:t>
            </w:r>
          </w:p>
        </w:tc>
      </w:tr>
      <w:tr w:rsidR="00CF4342">
        <w:trPr>
          <w:trHeight w:val="480"/>
        </w:trPr>
        <w:tc>
          <w:tcPr>
            <w:tcW w:w="3145" w:type="dxa"/>
            <w:vAlign w:val="center"/>
          </w:tcPr>
          <w:p w:rsidR="00CF4342" w:rsidRDefault="00D702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CF4342" w:rsidRDefault="00D70278">
            <w:pPr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Потёмин</w:t>
            </w:r>
            <w:proofErr w:type="spellEnd"/>
            <w:r>
              <w:rPr>
                <w:sz w:val="24"/>
              </w:rPr>
              <w:t xml:space="preserve"> Сергей Александрович</w:t>
            </w:r>
          </w:p>
        </w:tc>
      </w:tr>
      <w:tr w:rsidR="00CF4342">
        <w:trPr>
          <w:trHeight w:val="480"/>
        </w:trPr>
        <w:tc>
          <w:tcPr>
            <w:tcW w:w="3145" w:type="dxa"/>
            <w:vAlign w:val="center"/>
          </w:tcPr>
          <w:p w:rsidR="00CF4342" w:rsidRDefault="00D7027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CF4342" w:rsidRDefault="00D70278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тел. +7 (961) 111 97 48 </w:t>
            </w:r>
            <w:r>
              <w:rPr>
                <w:sz w:val="24"/>
              </w:rPr>
              <w:br/>
              <w:t xml:space="preserve">почта: </w:t>
            </w:r>
            <w:hyperlink r:id="rId8" w:history="1">
              <w:r>
                <w:rPr>
                  <w:rStyle w:val="aff"/>
                  <w:sz w:val="24"/>
                </w:rPr>
                <w:t>ser.potemin@gmail.com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CF4342" w:rsidRDefault="00CF434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F4342">
        <w:trPr>
          <w:trHeight w:val="23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Д-2  / «25»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 – 09:00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Аккредитация экспертов.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09:50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Брифинг с экспертами. Знакомство с </w:t>
            </w:r>
            <w:r w:rsidR="00BD4263">
              <w:rPr>
                <w:sz w:val="24"/>
              </w:rPr>
              <w:t>ТАП</w:t>
            </w:r>
            <w:r>
              <w:rPr>
                <w:sz w:val="24"/>
              </w:rPr>
              <w:t>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09:50 – 10:00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Перемещение в место проведения Обучения экспертов ФО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Обучение экспертов ФО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11:30 – 11:45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11:45 – 12:30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Инструктаж по ТБ и ОТ, обучение экспертов на площадке.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 – 13:30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Аккредитация конкурсантов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14:00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ролей между экспертами, ознакомление с конкурсной и нормативной документацией. 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14:00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на площадке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15:15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Внесение изменений в конкурсное задание с экспертами. 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15:15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и обучение конкурсантов (ОТ и ТБ, жеребьевка, ознакомление с конкурсным заданием). 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15:15 – 15:30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Перерыв у экспертов и конкурсантов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конкурсное задание с экспертами. Блокировка оценки в ЦСО.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1,2. Проверка личного инструмента. Модуль А и Б. ДМ Технолоджис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 – 16:00</w:t>
            </w:r>
          </w:p>
        </w:tc>
        <w:tc>
          <w:tcPr>
            <w:tcW w:w="8618" w:type="dxa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3,4.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 – 16:00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5. Модуль Г, Д, Е. ТАП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 – 16:15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Перерыв у конкурсантов 3,4</w:t>
            </w:r>
            <w:r w:rsidRPr="00D70278">
              <w:rPr>
                <w:sz w:val="24"/>
              </w:rPr>
              <w:t>,5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16:15 – 16:45</w:t>
            </w:r>
          </w:p>
        </w:tc>
        <w:tc>
          <w:tcPr>
            <w:tcW w:w="8618" w:type="dxa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5,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16:15 – 16:45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3,4. Модуль Г, Д, Е. ТАП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 – 17:15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1,2.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17:00 – 18:00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ВСЕМИ экспертами методических пакетов и регламентирующих документов по компетенции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Окончание рабочего дня для конкурсантов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Окончание рабочего дня для экспертов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F4342"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 – 23:00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20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Д-1  / «26»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rPr>
          <w:trHeight w:val="278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152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b/>
                <w:sz w:val="24"/>
              </w:rPr>
              <w:t>ВСЕХ</w:t>
            </w:r>
            <w:r>
              <w:rPr>
                <w:sz w:val="24"/>
              </w:rPr>
              <w:t xml:space="preserve"> конкурсантов и экспертов на площадке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12:00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экспертов в группах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10:00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3,4 Проверка личного инструмента. Модуль А и Б. ДМ Технолоджис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1,2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В. </w:t>
            </w:r>
            <w:proofErr w:type="spellStart"/>
            <w:r>
              <w:rPr>
                <w:sz w:val="24"/>
              </w:rPr>
              <w:t>Димес</w:t>
            </w:r>
            <w:proofErr w:type="spellEnd"/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Перерыв у конкурсантов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09:45 – 10:15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с рабочим местом и оборудованием конкурсантов 1,2. </w:t>
            </w:r>
          </w:p>
          <w:p w:rsidR="00CF4342" w:rsidRDefault="00D70278">
            <w:pPr>
              <w:jc w:val="both"/>
              <w:rPr>
                <w:sz w:val="24"/>
              </w:rPr>
            </w:pPr>
            <w:r w:rsidRPr="00D70278">
              <w:rPr>
                <w:sz w:val="24"/>
              </w:rPr>
              <w:t>Модуль Г, Д, Е. ТАП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3,4.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 – 11:45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рабочим местом и оборудованием конкурсантов 5. Проверка личного инструмента. Модуль А и Б. ДМ Технолоджис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11:45 – 12:00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места.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11:45 – 12:00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rPr>
                <w:sz w:val="24"/>
              </w:rPr>
            </w:pPr>
            <w:r>
              <w:rPr>
                <w:sz w:val="24"/>
              </w:rPr>
              <w:t>Подписание ведомостей ознакомления с рабочим место и оборудованием ВСЕМИ конкурсантами.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Передача в Оргкомитет подписанных ведомостей ОТ и ТБ.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Окончание рабочего дня для конкурсантов и экспертов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Обед </w:t>
            </w:r>
          </w:p>
        </w:tc>
      </w:tr>
      <w:tr w:rsidR="00CF4342">
        <w:trPr>
          <w:trHeight w:val="8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13:00 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 на церемонию открытия</w:t>
            </w:r>
          </w:p>
        </w:tc>
      </w:tr>
      <w:tr w:rsidR="00CF4342">
        <w:trPr>
          <w:trHeight w:val="10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Д1  / «27»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1,2,3,4,5 и экспертов. Подготовка рабочих мест техническим экспертом (включение оборудования, компьютеров).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конкурсантов 1,2.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протоколов ОТ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Модуль А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А конкурсантов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В конкурсанта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А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Модуля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Модулей Г,Д,Е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Г,Д,Е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13:20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конкурсантов 3,4 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13:10 – 13:30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протоколов ОТ и конкурсантами 3,4.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рабочих мест техническим экспертом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конкурсантами 3,4.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конкурсантов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А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 – 18:20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20:00 – 23:00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Д2  / «28»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rPr>
          <w:trHeight w:val="1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1,2,3,4,5 и экспертов. Подготовка рабочих мест техническим экспертом (включение оборудования, компьютеров).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конкурсанта 5. Подписание протоколов ОТ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Модуль А конкурсантом 5</w:t>
            </w:r>
          </w:p>
        </w:tc>
      </w:tr>
      <w:tr w:rsidR="00CF4342">
        <w:trPr>
          <w:trHeight w:val="143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3</w:t>
            </w:r>
          </w:p>
        </w:tc>
      </w:tr>
      <w:tr w:rsidR="00CF4342">
        <w:trPr>
          <w:trHeight w:val="143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А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В конкурсанта 3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А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Модуля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3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12:00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А группой оценки № 1 (Судейская оценка)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А группой оценки № 2 (Измерения)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Модулей Г,Д,Е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Г,Д,Е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В конкурсанта 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Модуля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4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13:20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13:10 – 13:30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протоколов ОТ конкурсантами 1,2.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рабочих мест техническим экспертом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Б конкурсантами 1,2.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конкурсантов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Б конкурсантов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17:30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Б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17:30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Б группой оценки № 1 (Оценка наладки)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 – 18:00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конкурсантами 1,2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F4342">
        <w:trPr>
          <w:trHeight w:val="70"/>
        </w:trPr>
        <w:tc>
          <w:tcPr>
            <w:tcW w:w="1838" w:type="dxa"/>
            <w:shd w:val="clear" w:color="auto" w:fill="auto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 – 23:00</w:t>
            </w:r>
          </w:p>
        </w:tc>
        <w:tc>
          <w:tcPr>
            <w:tcW w:w="8618" w:type="dxa"/>
            <w:shd w:val="clear" w:color="auto" w:fill="auto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Д3  / «29»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08:00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08:00 – 08:15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1,2,3,4,5 и экспертов. Подготовка рабочих мест техническим экспертом (включение оборудования, компьютеров).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08:15 – 08:30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конкурсантов 3,4. Подписание протоколов ОТ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Модуль Б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 – 08:45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1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Б конкурсантов 3,4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 – 09:00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В конкурсанта 1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12:30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Б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Модуля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1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12:30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Б группой оценки № 1 (Оценка наладки + Судейская оценка)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20:00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Б группой оценки № 3 (Измерения)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10:00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Модулей Г,Д,Е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11:30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Г,Д,Е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 – 09:45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рабочего места Модуль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2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09:45 – 10:00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В конкурсанта 2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10:30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Модуля </w:t>
            </w:r>
            <w:proofErr w:type="gramStart"/>
            <w:r>
              <w:rPr>
                <w:sz w:val="24"/>
              </w:rPr>
              <w:t>В конкурсантом</w:t>
            </w:r>
            <w:proofErr w:type="gramEnd"/>
            <w:r>
              <w:rPr>
                <w:sz w:val="24"/>
              </w:rPr>
              <w:t xml:space="preserve"> 2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 – 12:50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конкурсантами 3,4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– 14:00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12:30 – 12:40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конкурсанта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12:40 – 13:00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Подписание протоколов ОТ конкурсантом 5. 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рабочих мест техническим экспертом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 – 13:15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рабочего места Модуль Б конкурсантом 5.</w:t>
            </w:r>
          </w:p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конкурсанта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13:15 – 13:30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конкурсным заданием Модуль Б конкурсанта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Модуля Б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Б группой оценки № 1 (Оценка наладки)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Модуля </w:t>
            </w:r>
            <w:proofErr w:type="gramStart"/>
            <w:r>
              <w:rPr>
                <w:sz w:val="24"/>
              </w:rPr>
              <w:t>В группой</w:t>
            </w:r>
            <w:proofErr w:type="gramEnd"/>
            <w:r>
              <w:rPr>
                <w:sz w:val="24"/>
              </w:rPr>
              <w:t xml:space="preserve"> оценки № 4 (измерение и сверка)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 – 17:30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рабочего места конкурсантом 5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 – 18:30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Модуля Б группой оценки № 1 (Судейская оценка)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18:00 – 20:00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20:00– 21:00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Внесение оценки в ЦСО. Блокировка ведомостей. Подписание ВСЕМИ экспертами протоколов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21:00 – 23:00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15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F4342" w:rsidRDefault="00D70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Д+1  / «30» </w:t>
            </w:r>
            <w:r>
              <w:rPr>
                <w:b/>
                <w:sz w:val="24"/>
                <w:u w:val="single"/>
              </w:rPr>
              <w:t>ноября</w:t>
            </w:r>
            <w:r>
              <w:rPr>
                <w:b/>
                <w:sz w:val="24"/>
              </w:rPr>
              <w:t xml:space="preserve"> 2024 г.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07:00 – 08:30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08:30– 09:00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Сбор конкурсантов и экспертов на площадке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10:00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соревнований. Обсуждение регионального чемпионата нового сезона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 – 16:00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Демонстрация лучших практик профессионального мастерства региональными командами, партнерами компетенции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12:00 – 14:00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 – 17:00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17:00 – 19:00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Церемония закрытия (не подтверждено)</w:t>
            </w:r>
          </w:p>
        </w:tc>
      </w:tr>
      <w:tr w:rsidR="00CF4342">
        <w:trPr>
          <w:trHeight w:val="70"/>
        </w:trPr>
        <w:tc>
          <w:tcPr>
            <w:tcW w:w="1838" w:type="dxa"/>
          </w:tcPr>
          <w:p w:rsidR="00CF4342" w:rsidRDefault="00D702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19:00 – 20:00</w:t>
            </w:r>
          </w:p>
        </w:tc>
        <w:tc>
          <w:tcPr>
            <w:tcW w:w="8618" w:type="dxa"/>
          </w:tcPr>
          <w:p w:rsidR="00CF4342" w:rsidRDefault="00D70278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Трансферы (не подтверждено)</w:t>
            </w:r>
          </w:p>
        </w:tc>
      </w:tr>
    </w:tbl>
    <w:p w:rsidR="00CF4342" w:rsidRDefault="00CF4342">
      <w:pPr>
        <w:spacing w:after="0" w:line="240" w:lineRule="auto"/>
        <w:rPr>
          <w:rFonts w:ascii="Times New Roman" w:hAnsi="Times New Roman"/>
          <w:sz w:val="24"/>
        </w:rPr>
      </w:pPr>
    </w:p>
    <w:sectPr w:rsidR="00CF4342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5D07" w:rsidRDefault="00255D07">
      <w:pPr>
        <w:spacing w:after="0" w:line="240" w:lineRule="auto"/>
      </w:pPr>
      <w:r>
        <w:separator/>
      </w:r>
    </w:p>
  </w:endnote>
  <w:endnote w:type="continuationSeparator" w:id="0">
    <w:p w:rsidR="00255D07" w:rsidRDefault="00255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4342" w:rsidRDefault="00D70278">
    <w:pPr>
      <w:pStyle w:val="afb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CF4342" w:rsidRDefault="00CF4342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5D07" w:rsidRDefault="00255D07">
      <w:pPr>
        <w:spacing w:after="0" w:line="240" w:lineRule="auto"/>
      </w:pPr>
      <w:r>
        <w:separator/>
      </w:r>
    </w:p>
  </w:footnote>
  <w:footnote w:type="continuationSeparator" w:id="0">
    <w:p w:rsidR="00255D07" w:rsidRDefault="00255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4342" w:rsidRDefault="00CF4342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182"/>
    <w:multiLevelType w:val="multilevel"/>
    <w:tmpl w:val="4202A704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08747EBF"/>
    <w:multiLevelType w:val="multilevel"/>
    <w:tmpl w:val="8A823778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4C14788"/>
    <w:multiLevelType w:val="multilevel"/>
    <w:tmpl w:val="CA0E0B88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6F4E490D"/>
    <w:multiLevelType w:val="multilevel"/>
    <w:tmpl w:val="7B90D7EC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 w16cid:durableId="1096092244">
    <w:abstractNumId w:val="0"/>
  </w:num>
  <w:num w:numId="2" w16cid:durableId="1647584818">
    <w:abstractNumId w:val="3"/>
  </w:num>
  <w:num w:numId="3" w16cid:durableId="789670811">
    <w:abstractNumId w:val="1"/>
  </w:num>
  <w:num w:numId="4" w16cid:durableId="43031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42"/>
    <w:rsid w:val="00241000"/>
    <w:rsid w:val="00255D07"/>
    <w:rsid w:val="00295C13"/>
    <w:rsid w:val="00BD4263"/>
    <w:rsid w:val="00CF4342"/>
    <w:rsid w:val="00D70278"/>
    <w:rsid w:val="00E5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C504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styleId="a5">
    <w:name w:val="header"/>
    <w:basedOn w:val="a1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2"/>
    <w:link w:val="apple-converted-space"/>
  </w:style>
  <w:style w:type="paragraph" w:styleId="a7">
    <w:name w:val="annotation subject"/>
    <w:basedOn w:val="a8"/>
    <w:next w:val="a8"/>
    <w:link w:val="a9"/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d">
    <w:name w:val="Balloon Text"/>
    <w:basedOn w:val="a1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23">
    <w:name w:val="Неразрешенное упоминание2"/>
    <w:basedOn w:val="12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3"/>
    <w:rPr>
      <w:color w:val="605E5C"/>
      <w:shd w:val="clear" w:color="auto" w:fill="E1DFDD"/>
    </w:rPr>
  </w:style>
  <w:style w:type="paragraph" w:customStyle="1" w:styleId="13">
    <w:name w:val="Знак примечания1"/>
    <w:basedOn w:val="12"/>
    <w:link w:val="af"/>
    <w:rPr>
      <w:sz w:val="16"/>
    </w:rPr>
  </w:style>
  <w:style w:type="character" w:styleId="af">
    <w:name w:val="annotation reference"/>
    <w:basedOn w:val="a2"/>
    <w:link w:val="13"/>
    <w:rPr>
      <w:sz w:val="16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af0">
    <w:name w:val="выделение цвет"/>
    <w:basedOn w:val="a1"/>
    <w:link w:val="a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1">
    <w:name w:val="выделение цвет"/>
    <w:basedOn w:val="1"/>
    <w:link w:val="af0"/>
    <w:rPr>
      <w:rFonts w:ascii="Times New Roman" w:hAnsi="Times New Roman"/>
      <w:b/>
      <w:color w:val="2C8DE6"/>
      <w:u w:val="single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f2">
    <w:name w:val="!Синий заголовок текста"/>
    <w:basedOn w:val="af0"/>
    <w:link w:val="af3"/>
  </w:style>
  <w:style w:type="character" w:customStyle="1" w:styleId="af3">
    <w:name w:val="!Синий заголовок текста"/>
    <w:basedOn w:val="af1"/>
    <w:link w:val="af2"/>
    <w:rPr>
      <w:rFonts w:ascii="Times New Roman" w:hAnsi="Times New Roman"/>
      <w:b/>
      <w:color w:val="2C8DE6"/>
      <w:u w:val="single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customStyle="1" w:styleId="14">
    <w:name w:val="Замещающий текст1"/>
    <w:basedOn w:val="12"/>
    <w:link w:val="af4"/>
    <w:rPr>
      <w:color w:val="808080"/>
    </w:rPr>
  </w:style>
  <w:style w:type="character" w:styleId="af4">
    <w:name w:val="Placeholder Text"/>
    <w:basedOn w:val="a2"/>
    <w:link w:val="14"/>
    <w:rPr>
      <w:color w:val="808080"/>
    </w:rPr>
  </w:style>
  <w:style w:type="paragraph" w:customStyle="1" w:styleId="af5">
    <w:name w:val="цвет в таблице"/>
    <w:link w:val="af6"/>
    <w:rPr>
      <w:color w:val="2C8DE6"/>
    </w:rPr>
  </w:style>
  <w:style w:type="character" w:customStyle="1" w:styleId="af6">
    <w:name w:val="цвет в таблице"/>
    <w:link w:val="af5"/>
    <w:rPr>
      <w:color w:val="2C8DE6"/>
    </w:rPr>
  </w:style>
  <w:style w:type="paragraph" w:styleId="a8">
    <w:name w:val="annotation text"/>
    <w:basedOn w:val="a1"/>
    <w:link w:val="aa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5">
    <w:name w:val="Знак сноски1"/>
    <w:link w:val="af7"/>
    <w:rPr>
      <w:vertAlign w:val="superscript"/>
    </w:rPr>
  </w:style>
  <w:style w:type="character" w:styleId="af7">
    <w:name w:val="footnote reference"/>
    <w:link w:val="15"/>
    <w:rPr>
      <w:vertAlign w:val="superscript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6">
    <w:name w:val="Просмотренная гиперссылка1"/>
    <w:link w:val="af8"/>
    <w:rPr>
      <w:color w:val="800080"/>
      <w:u w:val="single"/>
    </w:rPr>
  </w:style>
  <w:style w:type="character" w:styleId="af8">
    <w:name w:val="FollowedHyperlink"/>
    <w:link w:val="16"/>
    <w:rPr>
      <w:color w:val="800080"/>
      <w:u w:val="single"/>
    </w:rPr>
  </w:style>
  <w:style w:type="paragraph" w:styleId="af9">
    <w:name w:val="TOC Heading"/>
    <w:basedOn w:val="10"/>
    <w:next w:val="a1"/>
    <w:link w:val="af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a">
    <w:name w:val="Заголовок оглавления Знак"/>
    <w:basedOn w:val="11"/>
    <w:link w:val="af9"/>
    <w:rPr>
      <w:rFonts w:ascii="Cambria" w:hAnsi="Cambria"/>
      <w:b/>
      <w:caps w:val="0"/>
      <w:color w:val="365F91"/>
      <w:sz w:val="28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afb">
    <w:name w:val="footer"/>
    <w:basedOn w:val="a1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1"/>
    <w:link w:val="afb"/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styleId="25">
    <w:name w:val="Body Text 2"/>
    <w:basedOn w:val="a1"/>
    <w:link w:val="26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6">
    <w:name w:val="Основной текст 2 Знак"/>
    <w:basedOn w:val="1"/>
    <w:link w:val="25"/>
    <w:rPr>
      <w:rFonts w:ascii="Arial" w:hAnsi="Arial"/>
      <w:spacing w:val="-3"/>
    </w:rPr>
  </w:style>
  <w:style w:type="paragraph" w:customStyle="1" w:styleId="afd">
    <w:name w:val="Базовый"/>
    <w:link w:val="afe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e">
    <w:name w:val="Базовый"/>
    <w:link w:val="afd"/>
    <w:rPr>
      <w:rFonts w:ascii="Times New Roman" w:hAnsi="Times New Roman"/>
      <w:sz w:val="24"/>
    </w:rPr>
  </w:style>
  <w:style w:type="paragraph" w:customStyle="1" w:styleId="17">
    <w:name w:val="Гиперссылка1"/>
    <w:link w:val="aff"/>
    <w:rPr>
      <w:color w:val="0000FF"/>
      <w:u w:val="single"/>
    </w:rPr>
  </w:style>
  <w:style w:type="character" w:styleId="aff">
    <w:name w:val="Hyperlink"/>
    <w:link w:val="17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paragraph" w:customStyle="1" w:styleId="ListaBlack">
    <w:name w:val="Lista Black"/>
    <w:basedOn w:val="aff0"/>
    <w:link w:val="ListaBlack0"/>
    <w:pPr>
      <w:keepNext/>
      <w:numPr>
        <w:numId w:val="1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f1"/>
    <w:link w:val="ListaBlack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8">
    <w:name w:val="toc 1"/>
    <w:basedOn w:val="a1"/>
    <w:next w:val="a1"/>
    <w:link w:val="19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9">
    <w:name w:val="Оглавление 1 Знак"/>
    <w:basedOn w:val="1"/>
    <w:link w:val="18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2">
    <w:name w:val="Normal (Web)"/>
    <w:basedOn w:val="a1"/>
    <w:link w:val="aff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3">
    <w:name w:val="Обычный (Интернет) Знак"/>
    <w:basedOn w:val="1"/>
    <w:link w:val="aff2"/>
    <w:rPr>
      <w:rFonts w:ascii="Times New Roman" w:hAnsi="Times New Roman"/>
      <w:sz w:val="24"/>
    </w:rPr>
  </w:style>
  <w:style w:type="paragraph" w:customStyle="1" w:styleId="1a">
    <w:name w:val="Неразрешенное упоминание1"/>
    <w:basedOn w:val="12"/>
    <w:link w:val="1b"/>
    <w:rPr>
      <w:color w:val="605E5C"/>
      <w:shd w:val="clear" w:color="auto" w:fill="E1DFDD"/>
    </w:rPr>
  </w:style>
  <w:style w:type="character" w:customStyle="1" w:styleId="1b">
    <w:name w:val="Неразрешенное упоминание1"/>
    <w:basedOn w:val="a2"/>
    <w:link w:val="1a"/>
    <w:rPr>
      <w:color w:val="605E5C"/>
      <w:shd w:val="clear" w:color="auto" w:fill="E1DFDD"/>
    </w:rPr>
  </w:style>
  <w:style w:type="paragraph" w:styleId="aff0">
    <w:name w:val="Body Text"/>
    <w:basedOn w:val="a1"/>
    <w:link w:val="aff1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f1">
    <w:name w:val="Основной текст Знак"/>
    <w:basedOn w:val="1"/>
    <w:link w:val="aff0"/>
    <w:rPr>
      <w:rFonts w:ascii="Arial" w:hAnsi="Arial"/>
      <w:sz w:val="24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f4">
    <w:name w:val="!Текст"/>
    <w:basedOn w:val="a1"/>
    <w:link w:val="aff5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5">
    <w:name w:val="!Текст"/>
    <w:basedOn w:val="1"/>
    <w:link w:val="aff4"/>
    <w:rPr>
      <w:rFonts w:ascii="Times New Roman" w:hAnsi="Times New Roman"/>
    </w:rPr>
  </w:style>
  <w:style w:type="paragraph" w:customStyle="1" w:styleId="1c">
    <w:name w:val="Абзац списка1"/>
    <w:basedOn w:val="a1"/>
    <w:link w:val="1d"/>
    <w:pPr>
      <w:spacing w:after="0" w:line="360" w:lineRule="auto"/>
      <w:ind w:left="720"/>
    </w:pPr>
    <w:rPr>
      <w:rFonts w:ascii="Arial" w:hAnsi="Arial"/>
    </w:rPr>
  </w:style>
  <w:style w:type="character" w:customStyle="1" w:styleId="1d">
    <w:name w:val="Абзац списка1"/>
    <w:basedOn w:val="1"/>
    <w:link w:val="1c"/>
    <w:rPr>
      <w:rFonts w:ascii="Arial" w:hAnsi="Arial"/>
    </w:rPr>
  </w:style>
  <w:style w:type="paragraph" w:customStyle="1" w:styleId="bullet">
    <w:name w:val="bullet"/>
    <w:basedOn w:val="a1"/>
    <w:link w:val="bullet0"/>
    <w:pPr>
      <w:numPr>
        <w:numId w:val="2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a">
    <w:name w:val="!Список с точками"/>
    <w:basedOn w:val="a1"/>
    <w:link w:val="aff6"/>
    <w:pPr>
      <w:numPr>
        <w:numId w:val="3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f6">
    <w:name w:val="!Список с точками"/>
    <w:basedOn w:val="1"/>
    <w:link w:val="a"/>
    <w:rPr>
      <w:rFonts w:ascii="Times New Roman" w:hAnsi="Times New Roman"/>
    </w:rPr>
  </w:style>
  <w:style w:type="paragraph" w:customStyle="1" w:styleId="1e">
    <w:name w:val="Номер страницы1"/>
    <w:link w:val="aff7"/>
    <w:rPr>
      <w:rFonts w:ascii="Arial" w:hAnsi="Arial"/>
      <w:sz w:val="16"/>
    </w:rPr>
  </w:style>
  <w:style w:type="character" w:styleId="aff7">
    <w:name w:val="page number"/>
    <w:link w:val="1e"/>
    <w:rPr>
      <w:rFonts w:ascii="Arial" w:hAnsi="Arial"/>
      <w:sz w:val="16"/>
    </w:rPr>
  </w:style>
  <w:style w:type="paragraph" w:styleId="aff8">
    <w:name w:val="caption"/>
    <w:basedOn w:val="a1"/>
    <w:next w:val="a1"/>
    <w:link w:val="aff9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f9">
    <w:name w:val="Название объекта Знак"/>
    <w:basedOn w:val="1"/>
    <w:link w:val="aff8"/>
    <w:rPr>
      <w:rFonts w:ascii="Arial" w:hAnsi="Arial"/>
      <w:b/>
      <w:sz w:val="36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7">
    <w:name w:val="Body Text Indent 2"/>
    <w:basedOn w:val="a1"/>
    <w:link w:val="28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styleId="affa">
    <w:name w:val="List Paragraph"/>
    <w:basedOn w:val="a1"/>
    <w:link w:val="aff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b">
    <w:name w:val="Абзац списка Знак"/>
    <w:basedOn w:val="1"/>
    <w:link w:val="affa"/>
    <w:rPr>
      <w:rFonts w:ascii="Calibri" w:hAnsi="Calibri"/>
    </w:rPr>
  </w:style>
  <w:style w:type="paragraph" w:styleId="affc">
    <w:name w:val="Subtitle"/>
    <w:next w:val="a1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a0">
    <w:name w:val="цветной текст"/>
    <w:basedOn w:val="a1"/>
    <w:link w:val="affe"/>
    <w:pPr>
      <w:numPr>
        <w:numId w:val="4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fe">
    <w:name w:val="цветной текст"/>
    <w:basedOn w:val="1"/>
    <w:link w:val="a0"/>
    <w:rPr>
      <w:rFonts w:ascii="Times New Roman" w:hAnsi="Times New Roman"/>
      <w:color w:val="2C8DE6"/>
    </w:rPr>
  </w:style>
  <w:style w:type="paragraph" w:styleId="afff">
    <w:name w:val="Title"/>
    <w:next w:val="a1"/>
    <w:link w:val="af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0">
    <w:name w:val="Заголовок Знак"/>
    <w:link w:val="aff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table" w:styleId="afff1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.potemi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Потемин Сергей</dc:creator>
  <cp:lastModifiedBy>Microsoft Office User</cp:lastModifiedBy>
  <cp:revision>3</cp:revision>
  <dcterms:created xsi:type="dcterms:W3CDTF">2024-11-19T12:13:00Z</dcterms:created>
  <dcterms:modified xsi:type="dcterms:W3CDTF">2024-11-19T12:14:00Z</dcterms:modified>
</cp:coreProperties>
</file>