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A3D" w:rsidRDefault="0050792B">
      <w:pPr>
        <w:pStyle w:val="2"/>
        <w:spacing w:before="0" w:after="0"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Компетенция «Интернет вещей»</w:t>
      </w:r>
    </w:p>
    <w:p w:rsidR="00755A3D" w:rsidRDefault="0050792B">
      <w:pPr>
        <w:pStyle w:val="2"/>
        <w:spacing w:before="0" w:after="0"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Техническое</w:t>
      </w:r>
      <w:r>
        <w:rPr>
          <w:rFonts w:asciiTheme="minorHAnsi" w:hAnsiTheme="minorHAnsi" w:cstheme="minorHAnsi"/>
          <w:color w:val="auto"/>
        </w:rPr>
        <w:t xml:space="preserve"> задание по Модулю В</w:t>
      </w:r>
    </w:p>
    <w:p w:rsidR="00755A3D" w:rsidRDefault="0050792B">
      <w:pPr>
        <w:pStyle w:val="2"/>
        <w:spacing w:before="0"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Организация гибкого управления технологическим процессом</w:t>
      </w:r>
    </w:p>
    <w:p w:rsidR="00755A3D" w:rsidRDefault="00755A3D">
      <w:pPr>
        <w:pStyle w:val="af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55A3D" w:rsidRDefault="0050792B">
      <w:pPr>
        <w:pStyle w:val="af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 рамках данного модуля необходимо разработать на платформе </w:t>
      </w:r>
      <w:r>
        <w:rPr>
          <w:rFonts w:asciiTheme="minorHAnsi" w:hAnsiTheme="minorHAnsi" w:cstheme="minorHAnsi"/>
          <w:sz w:val="24"/>
          <w:szCs w:val="24"/>
          <w:lang w:val="en-US"/>
        </w:rPr>
        <w:t>Node</w:t>
      </w:r>
      <w:r w:rsidRPr="004779CD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  <w:lang w:val="en-US"/>
        </w:rPr>
        <w:t>RED</w:t>
      </w:r>
      <w:r>
        <w:rPr>
          <w:rFonts w:asciiTheme="minorHAnsi" w:hAnsiTheme="minorHAnsi" w:cstheme="minorHAnsi"/>
          <w:sz w:val="24"/>
          <w:szCs w:val="24"/>
        </w:rPr>
        <w:t xml:space="preserve">  с подключенной СУБД</w:t>
      </w:r>
      <w:r w:rsidRPr="004779CD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MySQL</w:t>
      </w:r>
      <w:r w:rsidRPr="004779CD">
        <w:rPr>
          <w:rFonts w:asciiTheme="minorHAnsi" w:hAnsiTheme="minorHAnsi" w:cstheme="minorHAnsi"/>
          <w:sz w:val="24"/>
          <w:szCs w:val="24"/>
        </w:rPr>
        <w:t xml:space="preserve"> разработать </w:t>
      </w:r>
      <w:r>
        <w:rPr>
          <w:rFonts w:asciiTheme="minorHAnsi" w:hAnsiTheme="minorHAnsi" w:cstheme="minorHAnsi"/>
          <w:sz w:val="24"/>
          <w:szCs w:val="24"/>
        </w:rPr>
        <w:t xml:space="preserve">систему управления </w:t>
      </w:r>
      <w:r>
        <w:rPr>
          <w:rFonts w:asciiTheme="minorHAnsi" w:hAnsiTheme="minorHAnsi" w:cstheme="minorHAnsi"/>
          <w:sz w:val="24"/>
          <w:szCs w:val="24"/>
        </w:rPr>
        <w:t>оборудованием производственного модуля (гибкой производственной ячейки) с целью выполнения производственных операций.</w:t>
      </w:r>
    </w:p>
    <w:p w:rsidR="00755A3D" w:rsidRDefault="00755A3D">
      <w:pPr>
        <w:pStyle w:val="af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55A3D" w:rsidRDefault="0050792B">
      <w:pPr>
        <w:pStyle w:val="af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Особенности оценивания результатов выполнения модуля конкурсного задания</w:t>
      </w:r>
    </w:p>
    <w:p w:rsidR="00755A3D" w:rsidRDefault="0050792B">
      <w:pPr>
        <w:pStyle w:val="af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Проверка результатов работы участников выполняется экспертами гр</w:t>
      </w:r>
      <w:r>
        <w:rPr>
          <w:rFonts w:asciiTheme="minorHAnsi" w:hAnsiTheme="minorHAnsi" w:cstheme="minorHAnsi"/>
          <w:sz w:val="24"/>
          <w:szCs w:val="24"/>
        </w:rPr>
        <w:t>уппы оценивания с привлечением технических экспертов площадки без коммуникации с участниками чемпионата. В связи с этим участникам необходимо строго следовать рекомендациям по организации интерфейсов пользователя и принципам их функционирования, а также на</w:t>
      </w:r>
      <w:r>
        <w:rPr>
          <w:rFonts w:asciiTheme="minorHAnsi" w:hAnsiTheme="minorHAnsi" w:cstheme="minorHAnsi"/>
          <w:sz w:val="24"/>
          <w:szCs w:val="24"/>
        </w:rPr>
        <w:t>именованиям объектов, чтобы избежать неверной интерпретации результатов работы экспертами.</w:t>
      </w:r>
    </w:p>
    <w:p w:rsidR="00755A3D" w:rsidRDefault="0050792B">
      <w:pPr>
        <w:pStyle w:val="af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Анализ работы системы управления проводится путем выполнения набора проверочных операций и наблюдением за работой оборудования и данными, выводимыми на интерфейсы по</w:t>
      </w:r>
      <w:r>
        <w:rPr>
          <w:rFonts w:asciiTheme="minorHAnsi" w:hAnsiTheme="minorHAnsi" w:cstheme="minorHAnsi"/>
          <w:sz w:val="24"/>
          <w:szCs w:val="24"/>
        </w:rPr>
        <w:t>льзователя. Все некорректно именованные или размещенные данные игнорируются при оценивании.</w:t>
      </w:r>
    </w:p>
    <w:p w:rsidR="00755A3D" w:rsidRDefault="0050792B">
      <w:pPr>
        <w:pStyle w:val="af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Все объекты имеющие наименования не соответствующие требуемым, будут игнорироваться при проведении оценивания.</w:t>
      </w:r>
    </w:p>
    <w:p w:rsidR="00755A3D" w:rsidRDefault="0050792B">
      <w:pPr>
        <w:pStyle w:val="af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Для избегания некорректного (с точки зрения созданной</w:t>
      </w:r>
      <w:r>
        <w:rPr>
          <w:rFonts w:asciiTheme="minorHAnsi" w:hAnsiTheme="minorHAnsi" w:cstheme="minorHAnsi"/>
          <w:sz w:val="24"/>
          <w:szCs w:val="24"/>
        </w:rPr>
        <w:t xml:space="preserve"> системы) запуска процедур и выполнения действий с интерфейсом, необходимо подготовить краткие инструкционные материалы, которые будут содержать список и описание выполненных элементов задания, а также пошаговую инструкцию настройки параметров системы, а т</w:t>
      </w:r>
      <w:r>
        <w:rPr>
          <w:rFonts w:asciiTheme="minorHAnsi" w:hAnsiTheme="minorHAnsi" w:cstheme="minorHAnsi"/>
          <w:sz w:val="24"/>
          <w:szCs w:val="24"/>
        </w:rPr>
        <w:t>акже запуска автоматической сборки изделий. Все действия должны выполняться из веб-интерфейсов и не предполагать ввода неочевидных параметров или выполнения действий с неочевидной последовательностью и назначением. Инструкции предоставляются экспертам по о</w:t>
      </w:r>
      <w:r>
        <w:rPr>
          <w:rFonts w:asciiTheme="minorHAnsi" w:hAnsiTheme="minorHAnsi" w:cstheme="minorHAnsi"/>
          <w:sz w:val="24"/>
          <w:szCs w:val="24"/>
        </w:rPr>
        <w:t>кончанию работ над модулем.</w:t>
      </w:r>
    </w:p>
    <w:p w:rsidR="00755A3D" w:rsidRDefault="00755A3D">
      <w:pPr>
        <w:pStyle w:val="af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55A3D" w:rsidRDefault="0050792B">
      <w:pPr>
        <w:pStyle w:val="af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Определения</w:t>
      </w:r>
    </w:p>
    <w:p w:rsidR="00755A3D" w:rsidRDefault="0050792B">
      <w:pPr>
        <w:pStyle w:val="af"/>
        <w:numPr>
          <w:ilvl w:val="0"/>
          <w:numId w:val="1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Координатное (позиционное) управление – задание требуемой или текущей позиции робота через ввод координат позиции, в виде физических параметров перемещения робота</w:t>
      </w:r>
    </w:p>
    <w:p w:rsidR="00755A3D" w:rsidRDefault="0050792B">
      <w:pPr>
        <w:pStyle w:val="af"/>
        <w:numPr>
          <w:ilvl w:val="0"/>
          <w:numId w:val="1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>POI</w:t>
      </w:r>
      <w:r>
        <w:rPr>
          <w:rFonts w:asciiTheme="minorHAnsi" w:hAnsiTheme="minorHAnsi" w:cstheme="minorHAnsi"/>
          <w:sz w:val="24"/>
          <w:szCs w:val="24"/>
        </w:rPr>
        <w:t>-управление (</w:t>
      </w:r>
      <w:r>
        <w:rPr>
          <w:rFonts w:asciiTheme="minorHAnsi" w:hAnsiTheme="minorHAnsi" w:cstheme="minorHAnsi"/>
          <w:sz w:val="24"/>
          <w:szCs w:val="24"/>
          <w:lang w:val="en-US"/>
        </w:rPr>
        <w:t>Point</w:t>
      </w:r>
      <w:r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  <w:lang w:val="en-US"/>
        </w:rPr>
        <w:t>Of</w:t>
      </w:r>
      <w:r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  <w:lang w:val="en-US"/>
        </w:rPr>
        <w:t>Interest</w:t>
      </w:r>
      <w:r>
        <w:rPr>
          <w:rFonts w:asciiTheme="minorHAnsi" w:hAnsiTheme="minorHAnsi" w:cstheme="minorHAnsi"/>
          <w:sz w:val="24"/>
          <w:szCs w:val="24"/>
        </w:rPr>
        <w:t>, управление по «то</w:t>
      </w:r>
      <w:r>
        <w:rPr>
          <w:rFonts w:asciiTheme="minorHAnsi" w:hAnsiTheme="minorHAnsi" w:cstheme="minorHAnsi"/>
          <w:sz w:val="24"/>
          <w:szCs w:val="24"/>
        </w:rPr>
        <w:t>чкам интереса») – задание требуемой или текущей позиции робота через ввод или выбор кода или имени позиции, в которую необходимо переместиться. Например, использование имени «</w:t>
      </w:r>
      <w:r>
        <w:rPr>
          <w:rFonts w:asciiTheme="minorHAnsi" w:hAnsiTheme="minorHAnsi" w:cstheme="minorHAnsi"/>
          <w:sz w:val="24"/>
          <w:szCs w:val="24"/>
          <w:lang w:val="en-US"/>
        </w:rPr>
        <w:t>P</w:t>
      </w:r>
      <w:r>
        <w:rPr>
          <w:rFonts w:asciiTheme="minorHAnsi" w:hAnsiTheme="minorHAnsi" w:cstheme="minorHAnsi"/>
          <w:sz w:val="24"/>
          <w:szCs w:val="24"/>
        </w:rPr>
        <w:t>» для указания роботу переместиться в позицию паркинга.</w:t>
      </w:r>
    </w:p>
    <w:p w:rsidR="00755A3D" w:rsidRDefault="0050792B">
      <w:pPr>
        <w:pStyle w:val="af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рамках конкурсного зад</w:t>
      </w:r>
      <w:r>
        <w:rPr>
          <w:rFonts w:asciiTheme="minorHAnsi" w:hAnsiTheme="minorHAnsi" w:cstheme="minorHAnsi"/>
          <w:sz w:val="24"/>
          <w:szCs w:val="24"/>
        </w:rPr>
        <w:t>ания роботы-манипуляторы поддерживают оба вида управления, однако в обмене данными с роботами должен использоваться координатный режим.</w:t>
      </w:r>
    </w:p>
    <w:p w:rsidR="00755A3D" w:rsidRDefault="0050792B">
      <w:pPr>
        <w:pStyle w:val="af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При разработке системы управления участники должны реализовать режим </w:t>
      </w:r>
      <w:r>
        <w:rPr>
          <w:rFonts w:asciiTheme="minorHAnsi" w:hAnsiTheme="minorHAnsi" w:cstheme="minorHAnsi"/>
          <w:sz w:val="24"/>
          <w:szCs w:val="24"/>
          <w:lang w:val="en-US"/>
        </w:rPr>
        <w:t>POI</w:t>
      </w:r>
      <w:r w:rsidRPr="004779CD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>управления за счет пересчета кодов позиций (цел</w:t>
      </w:r>
      <w:r>
        <w:rPr>
          <w:rFonts w:asciiTheme="minorHAnsi" w:hAnsiTheme="minorHAnsi" w:cstheme="minorHAnsi"/>
          <w:sz w:val="24"/>
          <w:szCs w:val="24"/>
        </w:rPr>
        <w:t>евых действий) в конкретные координаты требуемых положений роботов. При этом рекомендуется обеспечить инте</w:t>
      </w:r>
      <w:r w:rsidR="004779CD">
        <w:rPr>
          <w:rFonts w:asciiTheme="minorHAnsi" w:hAnsiTheme="minorHAnsi" w:cstheme="minorHAnsi"/>
          <w:sz w:val="24"/>
          <w:szCs w:val="24"/>
        </w:rPr>
        <w:t>рф</w:t>
      </w:r>
      <w:r>
        <w:rPr>
          <w:rFonts w:asciiTheme="minorHAnsi" w:hAnsiTheme="minorHAnsi" w:cstheme="minorHAnsi"/>
          <w:sz w:val="24"/>
          <w:szCs w:val="24"/>
        </w:rPr>
        <w:t>ейс для ввода/просмотра/коррекции списка позиций и соответствующих им координат.</w:t>
      </w:r>
    </w:p>
    <w:p w:rsidR="00755A3D" w:rsidRDefault="0050792B">
      <w:pPr>
        <w:pStyle w:val="af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Интерфейс оператора должен предоставлять возможность ввода кодов по</w:t>
      </w:r>
      <w:r>
        <w:rPr>
          <w:rFonts w:asciiTheme="minorHAnsi" w:hAnsiTheme="minorHAnsi" w:cstheme="minorHAnsi"/>
          <w:sz w:val="24"/>
          <w:szCs w:val="24"/>
        </w:rPr>
        <w:t>зиций в текстовом виде. Характер (формат) ввода кодов позиций может быть определен участником в виде пояснения на веб-интерфейсе рядом с полем ввода.</w:t>
      </w:r>
    </w:p>
    <w:p w:rsidR="00755A3D" w:rsidRDefault="0050792B">
      <w:pPr>
        <w:pStyle w:val="af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При реализации автоматических режимов и сохранении/визуализации последовательности</w:t>
      </w:r>
      <w:r>
        <w:rPr>
          <w:rFonts w:asciiTheme="minorHAnsi" w:hAnsiTheme="minorHAnsi" w:cstheme="minorHAnsi"/>
          <w:sz w:val="24"/>
          <w:szCs w:val="24"/>
        </w:rPr>
        <w:t xml:space="preserve"> операций необходимо </w:t>
      </w:r>
      <w:r>
        <w:rPr>
          <w:rFonts w:asciiTheme="minorHAnsi" w:hAnsiTheme="minorHAnsi" w:cstheme="minorHAnsi"/>
          <w:sz w:val="24"/>
          <w:szCs w:val="24"/>
        </w:rPr>
        <w:t>использовать коды позиций (целевых действий), а не значения координат, за исключением случаев прямой отправки координат через интерфейс «ручного управления».</w:t>
      </w:r>
    </w:p>
    <w:p w:rsidR="00755A3D" w:rsidRDefault="00755A3D">
      <w:pPr>
        <w:pStyle w:val="af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55A3D" w:rsidRDefault="0050792B">
      <w:pPr>
        <w:pStyle w:val="2"/>
        <w:spacing w:before="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Организация работ</w:t>
      </w:r>
    </w:p>
    <w:p w:rsidR="00755A3D" w:rsidRDefault="0050792B">
      <w:pPr>
        <w:pStyle w:val="af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При планировании работ следует учесть, что часть рабочего времени отводится на </w:t>
      </w:r>
      <w:r>
        <w:rPr>
          <w:rFonts w:asciiTheme="minorHAnsi" w:hAnsiTheme="minorHAnsi" w:cstheme="minorHAnsi"/>
          <w:sz w:val="24"/>
          <w:szCs w:val="24"/>
        </w:rPr>
        <w:t>тестирование и отладку разработанной системы с использованием удаленного доступа к оборудованию гибкой производственной линии. Удаленный доступ проводится в режиме разделения времени между участниками нескольких команд, поэтому составляется расписание (дал</w:t>
      </w:r>
      <w:r>
        <w:rPr>
          <w:rFonts w:asciiTheme="minorHAnsi" w:hAnsiTheme="minorHAnsi" w:cstheme="minorHAnsi"/>
          <w:sz w:val="24"/>
          <w:szCs w:val="24"/>
        </w:rPr>
        <w:t>ее – расписание тренировок), которое доводится экспертами до сведения участников. Участникам необходимо следить за расписанием тренировок.</w:t>
      </w:r>
    </w:p>
    <w:p w:rsidR="00755A3D" w:rsidRDefault="0050792B">
      <w:pPr>
        <w:pStyle w:val="af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Во время тренировок участники могут обращаться к техническим специалистам (на площадке соревнования) с просьбой приве</w:t>
      </w:r>
      <w:r>
        <w:rPr>
          <w:rFonts w:asciiTheme="minorHAnsi" w:hAnsiTheme="minorHAnsi" w:cstheme="minorHAnsi"/>
          <w:sz w:val="24"/>
          <w:szCs w:val="24"/>
        </w:rPr>
        <w:t>сти поле в начальное состояние путем размещения объектов на стартовых позициях. Технические специалисты могут устно озвучивать сообщения об ошибках, выдаваемых программным обеспечением управления оборудованием, но не комментировать причины их возникновения</w:t>
      </w:r>
      <w:r>
        <w:rPr>
          <w:rFonts w:asciiTheme="minorHAnsi" w:hAnsiTheme="minorHAnsi" w:cstheme="minorHAnsi"/>
          <w:sz w:val="24"/>
          <w:szCs w:val="24"/>
        </w:rPr>
        <w:t>, если они не связаны с неисправностью оборудования.</w:t>
      </w:r>
    </w:p>
    <w:p w:rsidR="00755A3D" w:rsidRDefault="00755A3D">
      <w:pPr>
        <w:pStyle w:val="af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55A3D" w:rsidRDefault="0050792B">
      <w:pPr>
        <w:pStyle w:val="af"/>
        <w:spacing w:before="0" w:line="276" w:lineRule="auto"/>
        <w:ind w:firstLine="39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 рамках данного модуля конкурсного задания отрабатывается методика управления оборудованием для выполнения запланированного набора рабочих операций, а также работу в пошаговом и полностью автоматическом режиме. </w:t>
      </w:r>
    </w:p>
    <w:p w:rsidR="00755A3D" w:rsidRDefault="0050792B">
      <w:pPr>
        <w:pStyle w:val="af"/>
        <w:spacing w:before="0" w:line="276" w:lineRule="auto"/>
        <w:ind w:firstLine="426"/>
        <w:jc w:val="both"/>
        <w:rPr>
          <w:rFonts w:asciiTheme="minorHAnsi" w:eastAsia="Helvetica" w:hAnsiTheme="minorHAnsi" w:cstheme="minorHAnsi"/>
          <w:sz w:val="24"/>
          <w:szCs w:val="24"/>
        </w:rPr>
      </w:pPr>
      <w:r>
        <w:rPr>
          <w:rFonts w:ascii="Calibri" w:eastAsia="Helvetica" w:hAnsi="Calibri" w:cstheme="minorHAnsi"/>
          <w:sz w:val="24"/>
          <w:szCs w:val="24"/>
        </w:rPr>
        <w:t>На площадке в рамках конкурсного задания пр</w:t>
      </w:r>
      <w:r>
        <w:rPr>
          <w:rFonts w:ascii="Calibri" w:eastAsia="Helvetica" w:hAnsi="Calibri" w:cstheme="minorHAnsi"/>
          <w:sz w:val="24"/>
          <w:szCs w:val="24"/>
        </w:rPr>
        <w:t xml:space="preserve">едставлена гибкая производственная ячейка, сформированная для решения задачи диагностики и восстановления аккумуляторных сборок. </w:t>
      </w:r>
    </w:p>
    <w:p w:rsidR="00755A3D" w:rsidRDefault="0050792B">
      <w:pPr>
        <w:pStyle w:val="af"/>
        <w:spacing w:before="0" w:line="276" w:lineRule="auto"/>
        <w:ind w:firstLine="426"/>
        <w:jc w:val="both"/>
        <w:rPr>
          <w:rFonts w:asciiTheme="minorHAnsi" w:eastAsia="Helvetica" w:hAnsiTheme="minorHAnsi" w:cstheme="minorHAnsi"/>
          <w:sz w:val="24"/>
          <w:szCs w:val="24"/>
        </w:rPr>
      </w:pPr>
      <w:r>
        <w:rPr>
          <w:rFonts w:ascii="Calibri" w:eastAsia="Helvetica" w:hAnsi="Calibri" w:cstheme="minorHAnsi"/>
          <w:sz w:val="24"/>
          <w:szCs w:val="24"/>
        </w:rPr>
        <w:t>Аккумуляторная сборка (батарея) содержит несколько стандартных аккумуляторных элементов (банок), установленных в специализиров</w:t>
      </w:r>
      <w:r>
        <w:rPr>
          <w:rFonts w:ascii="Calibri" w:eastAsia="Helvetica" w:hAnsi="Calibri" w:cstheme="minorHAnsi"/>
          <w:sz w:val="24"/>
          <w:szCs w:val="24"/>
        </w:rPr>
        <w:t>анное шасси (рамку). Диагностика заключается в последовательном подключении элементов к диагностическому инструментарию с демонтажом неисправных элементов и установкой на их место новых со склада.</w:t>
      </w:r>
    </w:p>
    <w:p w:rsidR="00755A3D" w:rsidRDefault="0050792B">
      <w:pPr>
        <w:pStyle w:val="af"/>
        <w:spacing w:before="0" w:line="276" w:lineRule="auto"/>
        <w:ind w:firstLine="426"/>
        <w:jc w:val="both"/>
        <w:rPr>
          <w:rFonts w:asciiTheme="minorHAnsi" w:eastAsia="Helvetica" w:hAnsiTheme="minorHAnsi" w:cstheme="minorHAnsi"/>
          <w:sz w:val="24"/>
          <w:szCs w:val="24"/>
        </w:rPr>
      </w:pPr>
      <w:r>
        <w:rPr>
          <w:rFonts w:ascii="Calibri" w:eastAsia="Helvetica" w:hAnsi="Calibri" w:cstheme="minorHAnsi"/>
          <w:sz w:val="24"/>
          <w:szCs w:val="24"/>
        </w:rPr>
        <w:t>В целях решения задачи отладки производственного цикла, вна</w:t>
      </w:r>
      <w:r>
        <w:rPr>
          <w:rFonts w:ascii="Calibri" w:eastAsia="Helvetica" w:hAnsi="Calibri" w:cstheme="minorHAnsi"/>
          <w:sz w:val="24"/>
          <w:szCs w:val="24"/>
        </w:rPr>
        <w:t>чале работ над модулем участникам будет педложено две фиксированные конфигурации аккумуляторных батарей с известным расположением аккумуляторных элементов. Фиксированы будут номиналы элементов и их идентификаторы. Также будет зафиксирован тип аккумуляторно</w:t>
      </w:r>
      <w:r>
        <w:rPr>
          <w:rFonts w:ascii="Calibri" w:eastAsia="Helvetica" w:hAnsi="Calibri" w:cstheme="minorHAnsi"/>
          <w:sz w:val="24"/>
          <w:szCs w:val="24"/>
        </w:rPr>
        <w:t xml:space="preserve">й батареи. </w:t>
      </w:r>
    </w:p>
    <w:p w:rsidR="00755A3D" w:rsidRDefault="0050792B">
      <w:pPr>
        <w:pStyle w:val="af"/>
        <w:spacing w:before="0" w:line="276" w:lineRule="auto"/>
        <w:ind w:firstLine="426"/>
        <w:jc w:val="both"/>
        <w:rPr>
          <w:rFonts w:asciiTheme="minorHAnsi" w:eastAsia="Helvetica" w:hAnsiTheme="minorHAnsi" w:cstheme="minorHAnsi"/>
          <w:sz w:val="24"/>
          <w:szCs w:val="24"/>
        </w:rPr>
      </w:pPr>
      <w:r>
        <w:rPr>
          <w:rFonts w:ascii="Calibri" w:eastAsia="Helvetica" w:hAnsi="Calibri" w:cstheme="minorHAnsi"/>
          <w:sz w:val="24"/>
          <w:szCs w:val="24"/>
        </w:rPr>
        <w:t xml:space="preserve">Расположение «запасных» элементов в системе хранения (которыми осуществляется «ремонт» батареи) на начало цикла обслуживания каждой новой батареи будет обновляться (будут заполняться все слоты системы хранения).  </w:t>
      </w:r>
    </w:p>
    <w:p w:rsidR="00755A3D" w:rsidRDefault="0050792B">
      <w:pPr>
        <w:pStyle w:val="af"/>
        <w:spacing w:before="0" w:line="276" w:lineRule="auto"/>
        <w:ind w:firstLine="426"/>
        <w:jc w:val="both"/>
        <w:rPr>
          <w:rFonts w:asciiTheme="minorHAnsi" w:eastAsia="Helvetica" w:hAnsiTheme="minorHAnsi" w:cstheme="minorHAnsi"/>
          <w:sz w:val="24"/>
          <w:szCs w:val="24"/>
        </w:rPr>
      </w:pPr>
      <w:r>
        <w:rPr>
          <w:rFonts w:ascii="Calibri" w:eastAsia="Helvetica" w:hAnsi="Calibri" w:cstheme="minorHAnsi"/>
          <w:sz w:val="24"/>
          <w:szCs w:val="24"/>
        </w:rPr>
        <w:t xml:space="preserve">Тестовые (отладочные) изделия </w:t>
      </w:r>
      <w:r>
        <w:rPr>
          <w:rFonts w:ascii="Calibri" w:eastAsia="Helvetica" w:hAnsi="Calibri" w:cstheme="minorHAnsi"/>
          <w:sz w:val="24"/>
          <w:szCs w:val="24"/>
        </w:rPr>
        <w:t>(аккумуляторные батареи) будут иметь трехзначные коды, объявляемые участникам перед началом работ.</w:t>
      </w:r>
    </w:p>
    <w:p w:rsidR="00755A3D" w:rsidRDefault="00755A3D">
      <w:pPr>
        <w:pStyle w:val="af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55A3D" w:rsidRDefault="0050792B">
      <w:pPr>
        <w:pStyle w:val="af"/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В данном модуле необходимо:</w:t>
      </w:r>
    </w:p>
    <w:p w:rsidR="00755A3D" w:rsidRDefault="0050792B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1. Создать веб-интерфейс оператора в соответствии со структурой, заданной при проектировании и требованиями, определенными в «</w:t>
      </w:r>
      <w:r>
        <w:rPr>
          <w:rFonts w:asciiTheme="minorHAnsi" w:hAnsiTheme="minorHAnsi" w:cstheme="minorHAnsi"/>
          <w:b/>
          <w:i/>
          <w:sz w:val="24"/>
          <w:szCs w:val="24"/>
        </w:rPr>
        <w:t>тр</w:t>
      </w:r>
      <w:r>
        <w:rPr>
          <w:rFonts w:asciiTheme="minorHAnsi" w:hAnsiTheme="minorHAnsi" w:cstheme="minorHAnsi"/>
          <w:b/>
          <w:i/>
          <w:sz w:val="24"/>
          <w:szCs w:val="24"/>
        </w:rPr>
        <w:t>ебованиями к интерфейсам пользователя системы</w:t>
      </w:r>
      <w:r>
        <w:rPr>
          <w:rFonts w:asciiTheme="minorHAnsi" w:hAnsiTheme="minorHAnsi" w:cstheme="minorHAnsi"/>
          <w:sz w:val="24"/>
          <w:szCs w:val="24"/>
        </w:rPr>
        <w:t>», являющимися приложением к конкурсному заданию.</w:t>
      </w:r>
    </w:p>
    <w:p w:rsidR="00755A3D" w:rsidRDefault="0050792B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2. Реализовать возможность ручного (принудительного включения) специализированной  индикации на светосигнальных лампах в любой из указанных вариантов индикации. </w:t>
      </w:r>
      <w:r>
        <w:rPr>
          <w:rFonts w:asciiTheme="minorHAnsi" w:hAnsiTheme="minorHAnsi" w:cstheme="minorHAnsi"/>
          <w:sz w:val="24"/>
          <w:szCs w:val="24"/>
        </w:rPr>
        <w:t>Также должна существовать возможность переключения индикации в автоматический режим, когда индикация определяется текущим состоянием работы оборудования гибкой производственной ячейки и выполняемыми операциями.</w:t>
      </w:r>
    </w:p>
    <w:p w:rsidR="00755A3D" w:rsidRDefault="0050792B" w:rsidP="004779CD">
      <w:pPr>
        <w:pStyle w:val="af"/>
        <w:spacing w:before="0"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Требования к кодировке сигналов определены в </w:t>
      </w:r>
      <w:r>
        <w:rPr>
          <w:rFonts w:asciiTheme="minorHAnsi" w:hAnsiTheme="minorHAnsi" w:cstheme="minorHAnsi"/>
          <w:sz w:val="24"/>
          <w:szCs w:val="24"/>
        </w:rPr>
        <w:t>Описании производственного процесса.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:rsidR="00755A3D" w:rsidRDefault="0050792B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3. Обеспечить передачу устройствам гибкой производственной линии управляющих команд. При проверке работы будет контролироваться период времени от нажатия кнопки отправки команды до начала её выполнения, а также коррект</w:t>
      </w:r>
      <w:r>
        <w:rPr>
          <w:rFonts w:asciiTheme="minorHAnsi" w:hAnsiTheme="minorHAnsi" w:cstheme="minorHAnsi"/>
          <w:sz w:val="24"/>
          <w:szCs w:val="24"/>
        </w:rPr>
        <w:t>ность управляющей команды.</w:t>
      </w:r>
    </w:p>
    <w:p w:rsidR="00755A3D" w:rsidRDefault="0050792B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4. Составить схему соответствия управляющих кодов заданному набору действий и реализовать интерфейс, позволяющий проверить каждое действие отправкой соответствующей управляющей команды на производственное оборудование. Выбор дейс</w:t>
      </w:r>
      <w:r>
        <w:rPr>
          <w:rFonts w:asciiTheme="minorHAnsi" w:hAnsiTheme="minorHAnsi" w:cstheme="minorHAnsi"/>
          <w:sz w:val="24"/>
          <w:szCs w:val="24"/>
        </w:rPr>
        <w:t>твия должен выполняться либо нажатием экранных кнопок (из массива экранных кнопок), либо выбором действия из выпадающего списка с последующим нажатием кнопки выполнения (из содержание интерфейса должно быть понятно, какое действие должно быть выполнено обо</w:t>
      </w:r>
      <w:r>
        <w:rPr>
          <w:rFonts w:asciiTheme="minorHAnsi" w:hAnsiTheme="minorHAnsi" w:cstheme="minorHAnsi"/>
          <w:sz w:val="24"/>
          <w:szCs w:val="24"/>
        </w:rPr>
        <w:t>рудованием).</w:t>
      </w:r>
    </w:p>
    <w:p w:rsidR="00755A3D" w:rsidRDefault="0050792B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5. Реализовать включение и отключение автоматической (синхронной) индикации светосигнальных ламп, при которой индикация корректно сопровождало работу оборудования на площадке.</w:t>
      </w:r>
    </w:p>
    <w:p w:rsidR="00755A3D" w:rsidRDefault="0050792B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6. Реализовать синхронную индикацию режимов работы роботов с помощь</w:t>
      </w:r>
      <w:r>
        <w:rPr>
          <w:rFonts w:asciiTheme="minorHAnsi" w:hAnsiTheme="minorHAnsi" w:cstheme="minorHAnsi"/>
          <w:sz w:val="24"/>
          <w:szCs w:val="24"/>
        </w:rPr>
        <w:t>ю светосигнальных ламп, а также дублирование этих сигналов на индикаторах пульта при пошаговом или автоматическом режиме работы (сборки).</w:t>
      </w:r>
    </w:p>
    <w:p w:rsidR="00755A3D" w:rsidRDefault="0050792B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7.  Реализовать трансляцию хода обработки в набор операций для оборудования гибкой производственной ячейки. Набор опер</w:t>
      </w:r>
      <w:r>
        <w:rPr>
          <w:rFonts w:asciiTheme="minorHAnsi" w:hAnsiTheme="minorHAnsi" w:cstheme="minorHAnsi"/>
          <w:sz w:val="24"/>
          <w:szCs w:val="24"/>
        </w:rPr>
        <w:t>аций должен представляется в текстовой или табличной форме на веб-интерфейсе. Например, после нажатия кнопки старта может выводиться сообщение о перемещении аккумуляторной сборки с смарт-камере, перемещении к подключению диагностического кон</w:t>
      </w:r>
      <w:r w:rsidR="004779CD">
        <w:rPr>
          <w:rFonts w:asciiTheme="minorHAnsi" w:hAnsiTheme="minorHAnsi" w:cstheme="minorHAnsi"/>
          <w:sz w:val="24"/>
          <w:szCs w:val="24"/>
        </w:rPr>
        <w:t>н</w:t>
      </w:r>
      <w:r>
        <w:rPr>
          <w:rFonts w:asciiTheme="minorHAnsi" w:hAnsiTheme="minorHAnsi" w:cstheme="minorHAnsi"/>
          <w:sz w:val="24"/>
          <w:szCs w:val="24"/>
        </w:rPr>
        <w:t xml:space="preserve">ектора, опроса </w:t>
      </w:r>
      <w:r>
        <w:rPr>
          <w:rFonts w:asciiTheme="minorHAnsi" w:hAnsiTheme="minorHAnsi" w:cstheme="minorHAnsi"/>
          <w:sz w:val="24"/>
          <w:szCs w:val="24"/>
        </w:rPr>
        <w:t>системы диагностики, а после получения диагностической информации, должна появляться информация по операциям пересборки аккумулятора.</w:t>
      </w:r>
    </w:p>
    <w:p w:rsidR="00755A3D" w:rsidRDefault="0050792B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8. Обеспечить полуавтоматическую обработку одного изделия по выбору участника. Такой режим подразумевает пошаговое выполне</w:t>
      </w:r>
      <w:r>
        <w:rPr>
          <w:rFonts w:asciiTheme="minorHAnsi" w:hAnsiTheme="minorHAnsi" w:cstheme="minorHAnsi"/>
          <w:sz w:val="24"/>
          <w:szCs w:val="24"/>
        </w:rPr>
        <w:t xml:space="preserve">ние всех операций с остановкой (паузой) после выполнения каждой операции. Запуск (и продолжение) обработки должен выполняться одной кнопкой на интерфейсе оператора. Код выбранный участником должен быть указан текстовой меткой около поля ввода кода изделия </w:t>
      </w:r>
      <w:r>
        <w:rPr>
          <w:rFonts w:asciiTheme="minorHAnsi" w:hAnsiTheme="minorHAnsi" w:cstheme="minorHAnsi"/>
          <w:sz w:val="24"/>
          <w:szCs w:val="24"/>
        </w:rPr>
        <w:t xml:space="preserve">надписью «Выбран для проверки: </w:t>
      </w:r>
      <w:r>
        <w:rPr>
          <w:rFonts w:asciiTheme="minorHAnsi" w:hAnsiTheme="minorHAnsi" w:cstheme="minorHAnsi"/>
          <w:sz w:val="24"/>
          <w:szCs w:val="24"/>
          <w:lang w:val="en-US"/>
        </w:rPr>
        <w:t>NNN</w:t>
      </w:r>
      <w:r>
        <w:rPr>
          <w:rFonts w:asciiTheme="minorHAnsi" w:hAnsiTheme="minorHAnsi" w:cstheme="minorHAnsi"/>
          <w:sz w:val="24"/>
          <w:szCs w:val="24"/>
        </w:rPr>
        <w:t xml:space="preserve">», где </w:t>
      </w:r>
      <w:r>
        <w:rPr>
          <w:rFonts w:asciiTheme="minorHAnsi" w:hAnsiTheme="minorHAnsi" w:cstheme="minorHAnsi"/>
          <w:sz w:val="24"/>
          <w:szCs w:val="24"/>
          <w:lang w:val="en-US"/>
        </w:rPr>
        <w:t>NNN</w:t>
      </w:r>
      <w:r>
        <w:rPr>
          <w:rFonts w:asciiTheme="minorHAnsi" w:hAnsiTheme="minorHAnsi" w:cstheme="minorHAnsi"/>
          <w:sz w:val="24"/>
          <w:szCs w:val="24"/>
        </w:rPr>
        <w:t xml:space="preserve"> – код из аккумуляторной сборки из тестового набора.</w:t>
      </w:r>
    </w:p>
    <w:p w:rsidR="00755A3D" w:rsidRDefault="0050792B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9. Обеспечить полностью автоматическую обработку одного изделия по выбору участника. Код выбранный участником должен быть указан текстовой меткой около поля ввода кода изделия надписью «Выбран для проверки: </w:t>
      </w:r>
      <w:r>
        <w:rPr>
          <w:rFonts w:asciiTheme="minorHAnsi" w:hAnsiTheme="minorHAnsi" w:cstheme="minorHAnsi"/>
          <w:sz w:val="24"/>
          <w:szCs w:val="24"/>
          <w:lang w:val="en-US"/>
        </w:rPr>
        <w:t>NNN</w:t>
      </w:r>
      <w:r>
        <w:rPr>
          <w:rFonts w:asciiTheme="minorHAnsi" w:hAnsiTheme="minorHAnsi" w:cstheme="minorHAnsi"/>
          <w:sz w:val="24"/>
          <w:szCs w:val="24"/>
        </w:rPr>
        <w:t xml:space="preserve">», где </w:t>
      </w:r>
      <w:r>
        <w:rPr>
          <w:rFonts w:asciiTheme="minorHAnsi" w:hAnsiTheme="minorHAnsi" w:cstheme="minorHAnsi"/>
          <w:sz w:val="24"/>
          <w:szCs w:val="24"/>
          <w:lang w:val="en-US"/>
        </w:rPr>
        <w:t>NNN</w:t>
      </w:r>
      <w:r>
        <w:rPr>
          <w:rFonts w:asciiTheme="minorHAnsi" w:hAnsiTheme="minorHAnsi" w:cstheme="minorHAnsi"/>
          <w:sz w:val="24"/>
          <w:szCs w:val="24"/>
        </w:rPr>
        <w:t xml:space="preserve"> – код из аккумуляторной сборки из т</w:t>
      </w:r>
      <w:r>
        <w:rPr>
          <w:rFonts w:asciiTheme="minorHAnsi" w:hAnsiTheme="minorHAnsi" w:cstheme="minorHAnsi"/>
          <w:sz w:val="24"/>
          <w:szCs w:val="24"/>
        </w:rPr>
        <w:t>естового набора.</w:t>
      </w:r>
    </w:p>
    <w:p w:rsidR="00755A3D" w:rsidRDefault="0050792B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10. Обеспечить полуавтоматическую и автоматическую обработку второго изделия из тестового набора. На веб-интерфейсе должен присутствовать способ выбора того, какое изделие из тестового набора будет обрабатываться (то есть три позиции — пер</w:t>
      </w:r>
      <w:r>
        <w:rPr>
          <w:rFonts w:asciiTheme="minorHAnsi" w:hAnsiTheme="minorHAnsi" w:cstheme="minorHAnsi"/>
          <w:sz w:val="24"/>
          <w:szCs w:val="24"/>
        </w:rPr>
        <w:t>вое, второе и любое). Если такой выбор будет не предусмотрен, то данный пункт не проверяется.</w:t>
      </w:r>
    </w:p>
    <w:p w:rsidR="00755A3D" w:rsidRDefault="0050792B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11. Реализовать переключение на веб-интерфейсе оператора между автоматическим и полуавтоматическим режимом сборки. Запуск сборки должен выполняться нажатием одной</w:t>
      </w:r>
      <w:r>
        <w:rPr>
          <w:rFonts w:asciiTheme="minorHAnsi" w:hAnsiTheme="minorHAnsi" w:cstheme="minorHAnsi"/>
          <w:sz w:val="24"/>
          <w:szCs w:val="24"/>
        </w:rPr>
        <w:t xml:space="preserve"> кнопки на интерфейсе или кнопки на пульте управления. Переключение между первой и второй тестовой сборкой (из п. 8, 9 и 10), а также универсальным режимом, должно быть реализовано на интерфейсе оператора.</w:t>
      </w:r>
    </w:p>
    <w:p w:rsidR="00755A3D" w:rsidRDefault="0050792B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</w:t>
      </w:r>
      <w:r w:rsidRPr="004779CD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. Обеспечить полуавтоматическую и автоматическую</w:t>
      </w:r>
      <w:r>
        <w:rPr>
          <w:rFonts w:asciiTheme="minorHAnsi" w:hAnsiTheme="minorHAnsi" w:cstheme="minorHAnsi"/>
          <w:sz w:val="24"/>
          <w:szCs w:val="24"/>
        </w:rPr>
        <w:t xml:space="preserve"> обработку всех изделий. Запуск сборки должен выполняться нажатием одной кнопки на интерфейсе или кнопки на пульте управления. Реализация обоих вариантов повышает оценку. Проверяется количество изделий, которое будет обработано верно. Веб-интерфейс операто</w:t>
      </w:r>
      <w:r>
        <w:rPr>
          <w:rFonts w:asciiTheme="minorHAnsi" w:hAnsiTheme="minorHAnsi" w:cstheme="minorHAnsi"/>
          <w:sz w:val="24"/>
          <w:szCs w:val="24"/>
        </w:rPr>
        <w:t xml:space="preserve">ра должен отображать планируемый порядок сборки. Если отображенный порядок сборки не соответствует выводимому порядку операций, то попытка прерывается экспертами. </w:t>
      </w:r>
    </w:p>
    <w:p w:rsidR="00755A3D" w:rsidRDefault="0050792B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4779CD">
        <w:rPr>
          <w:rFonts w:asciiTheme="minorHAnsi" w:hAnsiTheme="minorHAnsi" w:cstheme="minorHAnsi"/>
          <w:sz w:val="24"/>
          <w:szCs w:val="24"/>
        </w:rPr>
        <w:t>13.</w:t>
      </w:r>
      <w:r>
        <w:rPr>
          <w:rFonts w:asciiTheme="minorHAnsi" w:hAnsiTheme="minorHAnsi" w:cstheme="minorHAnsi"/>
          <w:sz w:val="24"/>
          <w:szCs w:val="24"/>
          <w:lang w:val="en-US"/>
        </w:rPr>
        <w:t> </w:t>
      </w:r>
      <w:r>
        <w:rPr>
          <w:rFonts w:asciiTheme="minorHAnsi" w:hAnsiTheme="minorHAnsi" w:cstheme="minorHAnsi"/>
          <w:sz w:val="24"/>
          <w:szCs w:val="24"/>
        </w:rPr>
        <w:t>При выполнении обработки вс</w:t>
      </w:r>
      <w:r w:rsidR="004779CD">
        <w:rPr>
          <w:rFonts w:asciiTheme="minorHAnsi" w:hAnsiTheme="minorHAnsi" w:cstheme="minorHAnsi"/>
          <w:sz w:val="24"/>
          <w:szCs w:val="24"/>
        </w:rPr>
        <w:t>ех изделий (п.12) будет контрол</w:t>
      </w:r>
      <w:r>
        <w:rPr>
          <w:rFonts w:asciiTheme="minorHAnsi" w:hAnsiTheme="minorHAnsi" w:cstheme="minorHAnsi"/>
          <w:sz w:val="24"/>
          <w:szCs w:val="24"/>
        </w:rPr>
        <w:t xml:space="preserve">ироваться обработка данных </w:t>
      </w:r>
      <w:r>
        <w:rPr>
          <w:rFonts w:asciiTheme="minorHAnsi" w:hAnsiTheme="minorHAnsi" w:cstheme="minorHAnsi"/>
          <w:sz w:val="24"/>
          <w:szCs w:val="24"/>
        </w:rPr>
        <w:t>смарт-камер для формирования последовательности операций и сбора информации об итоговой конфигурации батареи</w:t>
      </w:r>
      <w:r>
        <w:rPr>
          <w:rFonts w:asciiTheme="minorHAnsi" w:hAnsiTheme="minorHAnsi" w:cstheme="minorHAnsi"/>
          <w:sz w:val="24"/>
          <w:szCs w:val="24"/>
        </w:rPr>
        <w:t xml:space="preserve"> (иначе попытка прерывается и считается ошибочной, то есть не засчитывается). Также должна выполняться рекомендация по пересборке аккумулятора в зав</w:t>
      </w:r>
      <w:r>
        <w:rPr>
          <w:rFonts w:asciiTheme="minorHAnsi" w:hAnsiTheme="minorHAnsi" w:cstheme="minorHAnsi"/>
          <w:sz w:val="24"/>
          <w:szCs w:val="24"/>
        </w:rPr>
        <w:t>исимости от результатов диагностики исходной батареи (в том числе по данным смарт-камеры). Данная рекомендация выдается в начале работ над модулем.</w:t>
      </w:r>
    </w:p>
    <w:p w:rsidR="00755A3D" w:rsidRDefault="0050792B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14 Реализовать индикацию завершения сборки изделия с подготовкой к следующей сборочной операции (получению с</w:t>
      </w:r>
      <w:r>
        <w:rPr>
          <w:rFonts w:asciiTheme="minorHAnsi" w:hAnsiTheme="minorHAnsi" w:cstheme="minorHAnsi"/>
          <w:sz w:val="24"/>
          <w:szCs w:val="24"/>
        </w:rPr>
        <w:t>ледующего кода). Индикация корректного завершения сборки – мигающий зеленый сигнал всех светофоров на поле (в том числе на пульте управления/удаленном терминале). Индикация ошибки при сборке – мигающий красный сигнал всех светофоров на поле (в том числе ин</w:t>
      </w:r>
      <w:r>
        <w:rPr>
          <w:rFonts w:asciiTheme="minorHAnsi" w:hAnsiTheme="minorHAnsi" w:cstheme="minorHAnsi"/>
          <w:sz w:val="24"/>
          <w:szCs w:val="24"/>
        </w:rPr>
        <w:t>дикаторов на пульте).</w:t>
      </w:r>
    </w:p>
    <w:p w:rsidR="00755A3D" w:rsidRDefault="0050792B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15. Реализовать возможность приостановки сборки (паузы) при нажатии кнопки паузы на пульте удаленного управления, равно как и на интерфейсе управления, с одновременной индикацией ошибки сигнальной лампой. Индикация паузы сборки – мига</w:t>
      </w:r>
      <w:r>
        <w:rPr>
          <w:rFonts w:asciiTheme="minorHAnsi" w:hAnsiTheme="minorHAnsi" w:cstheme="minorHAnsi"/>
          <w:sz w:val="24"/>
          <w:szCs w:val="24"/>
        </w:rPr>
        <w:t>ющий желтый сигнал всех светофоров на поле (в том числе индикаторов на пульте).</w:t>
      </w:r>
    </w:p>
    <w:p w:rsidR="00755A3D" w:rsidRDefault="0050792B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16. Обеспечить возможность запуска (или продолжения, если была приостановка/пауза) обработки с использованием кн</w:t>
      </w:r>
      <w:bookmarkStart w:id="0" w:name="_GoBack"/>
      <w:bookmarkEnd w:id="0"/>
      <w:r>
        <w:rPr>
          <w:rFonts w:asciiTheme="minorHAnsi" w:hAnsiTheme="minorHAnsi" w:cstheme="minorHAnsi"/>
          <w:sz w:val="24"/>
          <w:szCs w:val="24"/>
        </w:rPr>
        <w:t>опки пульта управления рабочей сменой, равно как и соответствующ</w:t>
      </w:r>
      <w:r>
        <w:rPr>
          <w:rFonts w:asciiTheme="minorHAnsi" w:hAnsiTheme="minorHAnsi" w:cstheme="minorHAnsi"/>
          <w:sz w:val="24"/>
          <w:szCs w:val="24"/>
        </w:rPr>
        <w:t>ей кнопки на интерфейсе управления.</w:t>
      </w:r>
    </w:p>
    <w:p w:rsidR="00755A3D" w:rsidRDefault="0050792B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17. Реализовать возможность сброса обработки изделия в режиме активной паузы сборки копкой на удаленном терминале. После выполнения сброса сборка может быть начата только сначала — все роботы и конвейер должны вернуться </w:t>
      </w:r>
      <w:r>
        <w:rPr>
          <w:rFonts w:asciiTheme="minorHAnsi" w:hAnsiTheme="minorHAnsi" w:cstheme="minorHAnsi"/>
          <w:sz w:val="24"/>
          <w:szCs w:val="24"/>
        </w:rPr>
        <w:t>в исходные позиции после нажатия кнопки сброса.</w:t>
      </w:r>
    </w:p>
    <w:p w:rsidR="00755A3D" w:rsidRDefault="0050792B">
      <w:pPr>
        <w:pStyle w:val="af"/>
        <w:spacing w:before="0" w:line="276" w:lineRule="auto"/>
        <w:ind w:left="360" w:hanging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18. Разработать систему контроля безопасности, включающую управление критическими значениями и реагирование (индикация) на достижение критических значений в работе оборудования и детекции пересечения барьера </w:t>
      </w:r>
      <w:r>
        <w:rPr>
          <w:rFonts w:asciiTheme="minorHAnsi" w:hAnsiTheme="minorHAnsi" w:cstheme="minorHAnsi"/>
          <w:sz w:val="24"/>
          <w:szCs w:val="24"/>
        </w:rPr>
        <w:t>безопасности. Пороговые (критические) значения должны настраиваться через интерфейс инженера-технолога. Также должны настраиваться допустимые значения, которые задают границы зоны безопасности.</w:t>
      </w:r>
    </w:p>
    <w:p w:rsidR="00755A3D" w:rsidRDefault="00755A3D">
      <w:pPr>
        <w:pStyle w:val="af"/>
        <w:spacing w:before="0" w:line="276" w:lineRule="auto"/>
        <w:ind w:left="360" w:hanging="357"/>
        <w:jc w:val="both"/>
        <w:rPr>
          <w:rFonts w:asciiTheme="minorHAnsi" w:hAnsiTheme="minorHAnsi" w:cstheme="minorHAnsi"/>
          <w:sz w:val="24"/>
          <w:szCs w:val="24"/>
        </w:rPr>
      </w:pPr>
    </w:p>
    <w:p w:rsidR="00755A3D" w:rsidRDefault="0050792B">
      <w:pPr>
        <w:pStyle w:val="af"/>
        <w:spacing w:before="0" w:line="276" w:lineRule="auto"/>
        <w:ind w:left="360" w:hanging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Calibri" w:hAnsi="Calibri" w:cstheme="minorHAnsi"/>
          <w:sz w:val="24"/>
          <w:szCs w:val="24"/>
        </w:rPr>
        <w:t>ВАЖНО!  На интерфейсе оператора должно быть два переключателя</w:t>
      </w:r>
      <w:r>
        <w:rPr>
          <w:rFonts w:ascii="Calibri" w:hAnsi="Calibri" w:cstheme="minorHAnsi"/>
          <w:sz w:val="24"/>
          <w:szCs w:val="24"/>
        </w:rPr>
        <w:t xml:space="preserve">, связанных с автоматизацией сборочных операций. </w:t>
      </w:r>
    </w:p>
    <w:p w:rsidR="00755A3D" w:rsidRDefault="0050792B">
      <w:pPr>
        <w:pStyle w:val="af"/>
        <w:spacing w:before="0" w:line="276" w:lineRule="auto"/>
        <w:ind w:left="360" w:hanging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Calibri" w:hAnsi="Calibri" w:cstheme="minorHAnsi"/>
          <w:sz w:val="24"/>
          <w:szCs w:val="24"/>
        </w:rPr>
        <w:t xml:space="preserve">Первый, управляет включением и отключением режима тестирования отдельных операций с оборудованием. Его деактивация означает включение автоматического режима управления </w:t>
      </w:r>
      <w:r>
        <w:rPr>
          <w:rFonts w:ascii="Calibri" w:hAnsi="Calibri" w:cstheme="minorHAnsi"/>
          <w:sz w:val="24"/>
          <w:szCs w:val="24"/>
        </w:rPr>
        <w:lastRenderedPageBreak/>
        <w:t>оборудованием (сборки изделий). Данный</w:t>
      </w:r>
      <w:r>
        <w:rPr>
          <w:rFonts w:ascii="Calibri" w:hAnsi="Calibri" w:cstheme="minorHAnsi"/>
          <w:sz w:val="24"/>
          <w:szCs w:val="24"/>
        </w:rPr>
        <w:t xml:space="preserve"> автоматический режим может сбрасываться при наступлении аварийного состояния.</w:t>
      </w:r>
    </w:p>
    <w:p w:rsidR="00755A3D" w:rsidRDefault="0050792B">
      <w:pPr>
        <w:pStyle w:val="af"/>
        <w:spacing w:before="0" w:line="276" w:lineRule="auto"/>
        <w:ind w:left="360" w:hanging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Calibri" w:hAnsi="Calibri" w:cstheme="minorHAnsi"/>
          <w:sz w:val="24"/>
          <w:szCs w:val="24"/>
        </w:rPr>
        <w:t xml:space="preserve">Второй переключатель меняет режим выполнения автоматических сборочных операций между «пошаговым» и полностью автоматическим (непрерывным). Этот переключатель управляется ТОЛЬКО </w:t>
      </w:r>
      <w:r>
        <w:rPr>
          <w:rFonts w:ascii="Calibri" w:hAnsi="Calibri" w:cstheme="minorHAnsi"/>
          <w:sz w:val="24"/>
          <w:szCs w:val="24"/>
        </w:rPr>
        <w:t>оператором и не переключается со стороны автоматики.</w:t>
      </w:r>
    </w:p>
    <w:p w:rsidR="00755A3D" w:rsidRDefault="00755A3D">
      <w:pPr>
        <w:pStyle w:val="af"/>
        <w:spacing w:before="0" w:line="276" w:lineRule="auto"/>
        <w:ind w:left="360" w:hanging="357"/>
        <w:jc w:val="both"/>
        <w:rPr>
          <w:rFonts w:asciiTheme="minorHAnsi" w:hAnsiTheme="minorHAnsi" w:cstheme="minorHAnsi"/>
          <w:sz w:val="24"/>
          <w:szCs w:val="24"/>
        </w:rPr>
      </w:pPr>
    </w:p>
    <w:p w:rsidR="00755A3D" w:rsidRDefault="0050792B">
      <w:pPr>
        <w:pStyle w:val="af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Состав и схема гибкой производственной ячейки</w:t>
      </w:r>
    </w:p>
    <w:p w:rsidR="00755A3D" w:rsidRDefault="0050792B">
      <w:pPr>
        <w:spacing w:after="0" w:line="276" w:lineRule="auto"/>
        <w:ind w:firstLine="454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В рамках конкурсного задания гибкая производственная ячейка представляет собой модель производственного участка подготовки сборки электрооборудования. Данны</w:t>
      </w:r>
      <w:r>
        <w:rPr>
          <w:rFonts w:cstheme="minorHAnsi"/>
          <w:color w:val="000000"/>
          <w:sz w:val="24"/>
          <w:szCs w:val="24"/>
        </w:rPr>
        <w:t>й участок предназначен для подготовки кассеты с размещенными компонентами, которая затем передаются на участок монтажа. Возвращенная с участка монтажа кассета должна быть освобождена от элементов крепежа и упаковки деталей и передана на повторное использов</w:t>
      </w:r>
      <w:r>
        <w:rPr>
          <w:rFonts w:cstheme="minorHAnsi"/>
          <w:color w:val="000000"/>
          <w:sz w:val="24"/>
          <w:szCs w:val="24"/>
        </w:rPr>
        <w:t>ание.</w:t>
      </w:r>
    </w:p>
    <w:p w:rsidR="00755A3D" w:rsidRDefault="0050792B">
      <w:pPr>
        <w:spacing w:after="0" w:line="276" w:lineRule="auto"/>
        <w:ind w:firstLine="454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В рамках задания полагается, что перемещением кассет между участками занимается конвейерная линия, не представленная в данной модели производственной площадки. </w:t>
      </w:r>
    </w:p>
    <w:p w:rsidR="00755A3D" w:rsidRDefault="0050792B">
      <w:pPr>
        <w:spacing w:after="0" w:line="276" w:lineRule="auto"/>
        <w:ind w:firstLine="397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Манипуляторы перемещают детали из системы хранения на координатную пластину (при сборке и</w:t>
      </w:r>
      <w:r>
        <w:rPr>
          <w:rFonts w:cstheme="minorHAnsi"/>
          <w:color w:val="000000"/>
          <w:sz w:val="24"/>
          <w:szCs w:val="24"/>
        </w:rPr>
        <w:t>зделия) и из координатной пластины в зону сброса (при разборке изделия).</w:t>
      </w:r>
    </w:p>
    <w:p w:rsidR="00755A3D" w:rsidRDefault="0050792B">
      <w:pPr>
        <w:spacing w:after="0" w:line="276" w:lineRule="auto"/>
        <w:ind w:firstLine="45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Конкретная схема размещения оборудования представлена в документе «Описание производственного процесса»</w:t>
      </w:r>
    </w:p>
    <w:p w:rsidR="00755A3D" w:rsidRDefault="0050792B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. </w:t>
      </w:r>
    </w:p>
    <w:p w:rsidR="00755A3D" w:rsidRDefault="0050792B">
      <w:pPr>
        <w:pStyle w:val="af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Автоматическое управление оборудованием</w:t>
      </w:r>
    </w:p>
    <w:p w:rsidR="00755A3D" w:rsidRDefault="0050792B">
      <w:pPr>
        <w:spacing w:after="0" w:line="276" w:lineRule="auto"/>
        <w:ind w:firstLine="454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По окончании работы над модулем система должна быть готова к непрерывной работе. Старт каждого цикла обработки выполняется по нажатии кнопки пуска на удаленном терминале или на веб-интерфейсе. </w:t>
      </w:r>
    </w:p>
    <w:p w:rsidR="00755A3D" w:rsidRDefault="0050792B">
      <w:pPr>
        <w:spacing w:after="0" w:line="276" w:lineRule="auto"/>
        <w:ind w:firstLine="454"/>
        <w:jc w:val="both"/>
      </w:pPr>
      <w:r>
        <w:rPr>
          <w:rFonts w:cstheme="minorHAnsi"/>
          <w:color w:val="000000"/>
          <w:sz w:val="24"/>
          <w:szCs w:val="24"/>
        </w:rPr>
        <w:t xml:space="preserve">Если задача выполнена неверно (по результатам проверки с использованием смарт-камеры или по заключению инспектора) или прервана, то такое событие обрабатывается как брак. </w:t>
      </w:r>
    </w:p>
    <w:p w:rsidR="00755A3D" w:rsidRDefault="0050792B">
      <w:pPr>
        <w:spacing w:after="0" w:line="276" w:lineRule="auto"/>
        <w:ind w:firstLine="454"/>
        <w:jc w:val="both"/>
      </w:pPr>
      <w:r>
        <w:rPr>
          <w:rFonts w:cstheme="minorHAnsi"/>
          <w:color w:val="000000"/>
          <w:sz w:val="24"/>
          <w:szCs w:val="24"/>
        </w:rPr>
        <w:t>По корректному окончанию цикла сборки система должна перейти в режим ожидания запуск</w:t>
      </w:r>
      <w:r>
        <w:rPr>
          <w:rFonts w:cstheme="minorHAnsi"/>
          <w:color w:val="000000"/>
          <w:sz w:val="24"/>
          <w:szCs w:val="24"/>
        </w:rPr>
        <w:t>а новой сборки.</w:t>
      </w:r>
    </w:p>
    <w:p w:rsidR="00755A3D" w:rsidRDefault="0050792B">
      <w:pPr>
        <w:spacing w:after="0" w:line="276" w:lineRule="auto"/>
        <w:ind w:firstLine="454"/>
        <w:jc w:val="both"/>
      </w:pPr>
      <w:r>
        <w:rPr>
          <w:rFonts w:cstheme="minorHAnsi"/>
          <w:color w:val="000000"/>
          <w:sz w:val="24"/>
          <w:szCs w:val="24"/>
        </w:rPr>
        <w:t xml:space="preserve">Если в процессе сборки в автоматическом, а том числе пошаговом, режиме произойдет прерывание (отмена) полного цикла обработки изделия, то такое событие обрабатывается и регистрируется как сбой. После сбоя режим автоматической сборки должен </w:t>
      </w:r>
      <w:r>
        <w:rPr>
          <w:rFonts w:cstheme="minorHAnsi"/>
          <w:color w:val="000000"/>
          <w:sz w:val="24"/>
          <w:szCs w:val="24"/>
        </w:rPr>
        <w:t xml:space="preserve">быть отключен. То есть система должна перейти в режим отладки (отправки отдельных команд на оборудование) для проверки неисправностей. </w:t>
      </w:r>
    </w:p>
    <w:p w:rsidR="00755A3D" w:rsidRDefault="0050792B">
      <w:pPr>
        <w:spacing w:after="0" w:line="276" w:lineRule="auto"/>
        <w:ind w:firstLine="454"/>
        <w:jc w:val="both"/>
      </w:pPr>
      <w:r>
        <w:rPr>
          <w:rFonts w:cstheme="minorHAnsi"/>
          <w:color w:val="000000"/>
          <w:sz w:val="24"/>
          <w:szCs w:val="24"/>
        </w:rPr>
        <w:t>Возможность включения пошагового выполнения алгоритма является одной из основных отладочных функций. Переключатель «непр</w:t>
      </w:r>
      <w:r>
        <w:rPr>
          <w:rFonts w:cstheme="minorHAnsi"/>
          <w:color w:val="000000"/>
          <w:sz w:val="24"/>
          <w:szCs w:val="24"/>
        </w:rPr>
        <w:t xml:space="preserve">ерывного/пошагового» выполнения должен быть хорошо различим и легко доступен на интерфейсе оператора. </w:t>
      </w:r>
    </w:p>
    <w:p w:rsidR="00755A3D" w:rsidRDefault="0050792B">
      <w:pPr>
        <w:spacing w:after="0" w:line="276" w:lineRule="auto"/>
        <w:ind w:firstLine="454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Включение и отключение пошагового режима должно оказывать немедленное действие на работу системы. Например, если система выполняла сборку в непрерывном р</w:t>
      </w:r>
      <w:r>
        <w:rPr>
          <w:rFonts w:cstheme="minorHAnsi"/>
          <w:color w:val="000000"/>
          <w:sz w:val="24"/>
          <w:szCs w:val="24"/>
        </w:rPr>
        <w:t>ежиме, когда оператор включил режим пошагового исполнения, то после выполнения текущего движения система должна встать на паузу и ждать команды на продолжение движения. При этом отключение пошагового исполнения в режиме паузы не должно самостоятельно запус</w:t>
      </w:r>
      <w:r>
        <w:rPr>
          <w:rFonts w:cstheme="minorHAnsi"/>
          <w:color w:val="000000"/>
          <w:sz w:val="24"/>
          <w:szCs w:val="24"/>
        </w:rPr>
        <w:t>кать выполнение следующей операции.</w:t>
      </w:r>
    </w:p>
    <w:p w:rsidR="00755A3D" w:rsidRDefault="0050792B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i/>
          <w:sz w:val="24"/>
          <w:szCs w:val="24"/>
        </w:rPr>
        <w:t>Дополнение: Д</w:t>
      </w:r>
      <w:r>
        <w:rPr>
          <w:rFonts w:cstheme="minorHAnsi"/>
          <w:sz w:val="24"/>
          <w:szCs w:val="24"/>
        </w:rPr>
        <w:t>жойстик на удаленном терминале не задействован в данном конкурсном задании и может использоваться участниками по своему усмотрению как дополнительный инструмент.</w:t>
      </w:r>
    </w:p>
    <w:p w:rsidR="00755A3D" w:rsidRDefault="00755A3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</w:p>
    <w:p w:rsidR="00755A3D" w:rsidRDefault="0050792B">
      <w:pPr>
        <w:spacing w:after="0" w:line="276" w:lineRule="auto"/>
        <w:jc w:val="both"/>
        <w:rPr>
          <w:rFonts w:cstheme="minorHAnsi"/>
          <w:b/>
          <w:i/>
          <w:color w:val="000000"/>
          <w:sz w:val="24"/>
          <w:szCs w:val="24"/>
        </w:rPr>
      </w:pPr>
      <w:r>
        <w:rPr>
          <w:rFonts w:cstheme="minorHAnsi"/>
          <w:b/>
          <w:i/>
          <w:color w:val="000000"/>
          <w:sz w:val="24"/>
          <w:szCs w:val="24"/>
        </w:rPr>
        <w:t>Последовательность обработки изделий:</w:t>
      </w:r>
    </w:p>
    <w:p w:rsidR="00755A3D" w:rsidRDefault="0050792B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Послед</w:t>
      </w:r>
      <w:r>
        <w:rPr>
          <w:rFonts w:cstheme="minorHAnsi"/>
          <w:color w:val="000000"/>
          <w:sz w:val="24"/>
          <w:szCs w:val="24"/>
        </w:rPr>
        <w:t>овательность обработки изделий определяется документами «Описание производственного процесса» и «Правила обработки и номенклатура изделий».</w:t>
      </w:r>
    </w:p>
    <w:p w:rsidR="00755A3D" w:rsidRDefault="00755A3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</w:p>
    <w:p w:rsidR="00755A3D" w:rsidRDefault="0050792B">
      <w:pPr>
        <w:keepNext/>
        <w:spacing w:after="0" w:line="276" w:lineRule="auto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Требования к процедуре обработки</w:t>
      </w:r>
    </w:p>
    <w:p w:rsidR="00755A3D" w:rsidRDefault="0050792B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Коды изделий поступают в формате трехзначного целого числа. Каждый корректный код </w:t>
      </w:r>
      <w:r>
        <w:rPr>
          <w:rFonts w:cstheme="minorHAnsi"/>
          <w:color w:val="000000"/>
          <w:sz w:val="24"/>
          <w:szCs w:val="24"/>
        </w:rPr>
        <w:t>представляет собой правило, определяющий последовательность рабочих операций с соответствующей деталью. Правило определяется номенклатурой изделий, заданной дополнительным документом.</w:t>
      </w:r>
    </w:p>
    <w:p w:rsidR="00755A3D" w:rsidRDefault="0050792B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ВАЖНО! Возможно поступление некорректных и недопустимых кодов, в том чис</w:t>
      </w:r>
      <w:r>
        <w:rPr>
          <w:rFonts w:cstheme="minorHAnsi"/>
          <w:color w:val="000000"/>
          <w:sz w:val="24"/>
          <w:szCs w:val="24"/>
        </w:rPr>
        <w:t>ле с неверным символьным набором, например, как символьный набор. Некорректный в плане формата код не должен интерпретироваться как код «0», а должен учитываться как сбой соответствующей системы (но не как сбой обработки изделия).</w:t>
      </w:r>
    </w:p>
    <w:p w:rsidR="00755A3D" w:rsidRDefault="0050792B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Следует учитывать, что об</w:t>
      </w:r>
      <w:r>
        <w:rPr>
          <w:rFonts w:cstheme="minorHAnsi"/>
          <w:color w:val="000000"/>
          <w:sz w:val="24"/>
          <w:szCs w:val="24"/>
        </w:rPr>
        <w:t>щее время выполнение обработки изделий также является оцениваемым параметром.</w:t>
      </w:r>
    </w:p>
    <w:p w:rsidR="00755A3D" w:rsidRDefault="00755A3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</w:p>
    <w:p w:rsidR="00755A3D" w:rsidRDefault="0050792B">
      <w:pPr>
        <w:spacing w:after="0" w:line="276" w:lineRule="auto"/>
        <w:jc w:val="both"/>
        <w:rPr>
          <w:b/>
          <w:bCs/>
        </w:rPr>
      </w:pPr>
      <w:r>
        <w:rPr>
          <w:rFonts w:cstheme="minorHAnsi"/>
          <w:b/>
          <w:bCs/>
          <w:color w:val="000000"/>
          <w:sz w:val="24"/>
          <w:szCs w:val="24"/>
        </w:rPr>
        <w:t>Требования к регистрации результатов обработки изделий</w:t>
      </w:r>
    </w:p>
    <w:p w:rsidR="00755A3D" w:rsidRDefault="0050792B">
      <w:pPr>
        <w:spacing w:after="0" w:line="276" w:lineRule="auto"/>
        <w:ind w:firstLine="454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Задачи по регистрации замененных элементов и итоговых конфигурациях аккумуляторых батарей не оцениваются в данном модуле. </w:t>
      </w:r>
    </w:p>
    <w:p w:rsidR="00755A3D" w:rsidRDefault="0050792B">
      <w:pPr>
        <w:spacing w:after="0" w:line="276" w:lineRule="auto"/>
        <w:ind w:firstLine="454"/>
        <w:jc w:val="both"/>
      </w:pPr>
      <w:r>
        <w:rPr>
          <w:rFonts w:cstheme="minorHAnsi"/>
          <w:color w:val="000000"/>
          <w:sz w:val="24"/>
          <w:szCs w:val="24"/>
        </w:rPr>
        <w:t>Также в данном модуле не оценивается сохранение информации об верных или бракованных изделиях, как и расчет итоговой статистики на основе данной информации.</w:t>
      </w:r>
    </w:p>
    <w:p w:rsidR="00755A3D" w:rsidRDefault="0050792B">
      <w:pPr>
        <w:spacing w:after="0" w:line="276" w:lineRule="auto"/>
        <w:ind w:firstLine="454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Однако на основе данных процедур выполняется обработка статистики работы гибкой произовдственной л</w:t>
      </w:r>
      <w:r>
        <w:rPr>
          <w:rFonts w:cstheme="minorHAnsi"/>
          <w:color w:val="000000"/>
          <w:sz w:val="24"/>
          <w:szCs w:val="24"/>
        </w:rPr>
        <w:t>инии в модуле Г.</w:t>
      </w:r>
    </w:p>
    <w:sectPr w:rsidR="00755A3D">
      <w:footerReference w:type="default" r:id="rId8"/>
      <w:pgSz w:w="11906" w:h="16838"/>
      <w:pgMar w:top="1134" w:right="850" w:bottom="1134" w:left="85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92B" w:rsidRDefault="0050792B">
      <w:pPr>
        <w:spacing w:after="0" w:line="240" w:lineRule="auto"/>
      </w:pPr>
      <w:r>
        <w:separator/>
      </w:r>
    </w:p>
  </w:endnote>
  <w:endnote w:type="continuationSeparator" w:id="0">
    <w:p w:rsidR="0050792B" w:rsidRDefault="00507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roman"/>
    <w:pitch w:val="variable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7384007"/>
      <w:docPartObj>
        <w:docPartGallery w:val="Page Numbers (Bottom of Page)"/>
        <w:docPartUnique/>
      </w:docPartObj>
    </w:sdtPr>
    <w:sdtEndPr/>
    <w:sdtContent>
      <w:p w:rsidR="00755A3D" w:rsidRDefault="0050792B">
        <w:pPr>
          <w:pStyle w:val="a6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D15F2E">
          <w:rPr>
            <w:noProof/>
          </w:rPr>
          <w:t>6</w:t>
        </w:r>
        <w:r>
          <w:fldChar w:fldCharType="end"/>
        </w:r>
      </w:p>
    </w:sdtContent>
  </w:sdt>
  <w:p w:rsidR="00755A3D" w:rsidRDefault="00755A3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92B" w:rsidRDefault="0050792B">
      <w:pPr>
        <w:spacing w:after="0" w:line="240" w:lineRule="auto"/>
      </w:pPr>
      <w:r>
        <w:separator/>
      </w:r>
    </w:p>
  </w:footnote>
  <w:footnote w:type="continuationSeparator" w:id="0">
    <w:p w:rsidR="0050792B" w:rsidRDefault="005079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C23DD"/>
    <w:multiLevelType w:val="multilevel"/>
    <w:tmpl w:val="00EA5E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D62331F"/>
    <w:multiLevelType w:val="multilevel"/>
    <w:tmpl w:val="D2F6A14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A3D"/>
    <w:rsid w:val="004779CD"/>
    <w:rsid w:val="0050792B"/>
    <w:rsid w:val="00755A3D"/>
    <w:rsid w:val="00D1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57907"/>
  <w15:docId w15:val="{E4052800-3E1F-42F0-ADC7-09FC4D980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E82"/>
    <w:pPr>
      <w:spacing w:after="160" w:line="259" w:lineRule="auto"/>
    </w:pPr>
  </w:style>
  <w:style w:type="paragraph" w:styleId="2">
    <w:name w:val="heading 2"/>
    <w:next w:val="a"/>
    <w:link w:val="20"/>
    <w:qFormat/>
    <w:rsid w:val="004376F7"/>
    <w:pPr>
      <w:keepNext/>
      <w:spacing w:before="240" w:after="120"/>
      <w:outlineLvl w:val="1"/>
    </w:pPr>
    <w:rPr>
      <w:rFonts w:ascii="Helvetica" w:eastAsia="Arial Unicode MS" w:hAnsi="Helvetica" w:cs="Arial Unicode MS"/>
      <w:b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4376F7"/>
    <w:rPr>
      <w:rFonts w:ascii="Helvetica" w:eastAsia="Arial Unicode MS" w:hAnsi="Helvetica" w:cs="Arial Unicode MS"/>
      <w:b/>
      <w:bCs/>
      <w:color w:val="000000"/>
      <w:sz w:val="28"/>
      <w:szCs w:val="28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qFormat/>
    <w:rsid w:val="00E10064"/>
  </w:style>
  <w:style w:type="character" w:customStyle="1" w:styleId="a5">
    <w:name w:val="Нижний колонтитул Знак"/>
    <w:basedOn w:val="a0"/>
    <w:link w:val="a6"/>
    <w:uiPriority w:val="99"/>
    <w:qFormat/>
    <w:rsid w:val="00E10064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726F5C"/>
    <w:rPr>
      <w:rFonts w:ascii="Segoe UI" w:hAnsi="Segoe UI" w:cs="Segoe UI"/>
      <w:sz w:val="18"/>
      <w:szCs w:val="18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Arial"/>
    </w:rPr>
  </w:style>
  <w:style w:type="paragraph" w:styleId="ae">
    <w:name w:val="List Paragraph"/>
    <w:basedOn w:val="a"/>
    <w:uiPriority w:val="34"/>
    <w:qFormat/>
    <w:rsid w:val="00E0615C"/>
    <w:pPr>
      <w:ind w:left="720"/>
      <w:contextualSpacing/>
    </w:pPr>
  </w:style>
  <w:style w:type="paragraph" w:customStyle="1" w:styleId="af">
    <w:name w:val="Текстовый блок"/>
    <w:qFormat/>
    <w:rsid w:val="007C01BA"/>
    <w:pPr>
      <w:spacing w:before="120" w:line="288" w:lineRule="auto"/>
    </w:pPr>
    <w:rPr>
      <w:rFonts w:ascii="Helvetica" w:eastAsia="Arial Unicode MS" w:hAnsi="Helvetica" w:cs="Arial Unicode MS"/>
      <w:color w:val="000000"/>
      <w:lang w:eastAsia="ru-RU"/>
    </w:rPr>
  </w:style>
  <w:style w:type="paragraph" w:customStyle="1" w:styleId="af0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E10064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E10064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alloon Text"/>
    <w:basedOn w:val="a"/>
    <w:link w:val="a7"/>
    <w:uiPriority w:val="99"/>
    <w:semiHidden/>
    <w:unhideWhenUsed/>
    <w:qFormat/>
    <w:rsid w:val="00726F5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1">
    <w:name w:val="Содержимое врезки"/>
    <w:basedOn w:val="a"/>
    <w:qFormat/>
  </w:style>
  <w:style w:type="numbering" w:customStyle="1" w:styleId="af2">
    <w:name w:val="С числами"/>
    <w:qFormat/>
    <w:rsid w:val="007C01BA"/>
  </w:style>
  <w:style w:type="table" w:styleId="af3">
    <w:name w:val="Table Grid"/>
    <w:basedOn w:val="a1"/>
    <w:uiPriority w:val="39"/>
    <w:rsid w:val="001B34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1D53C-69C1-442D-8272-C2A26AC3E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6290</TotalTime>
  <Pages>6</Pages>
  <Words>2453</Words>
  <Characters>13986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dc:description/>
  <cp:lastModifiedBy>CVL</cp:lastModifiedBy>
  <cp:revision>196</cp:revision>
  <cp:lastPrinted>2020-12-03T17:00:00Z</cp:lastPrinted>
  <dcterms:created xsi:type="dcterms:W3CDTF">2017-05-15T15:33:00Z</dcterms:created>
  <dcterms:modified xsi:type="dcterms:W3CDTF">2024-11-19T22:06:00Z</dcterms:modified>
  <dc:language>ru-RU</dc:language>
</cp:coreProperties>
</file>