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2"/>
        <w:spacing w:lineRule="auto" w:line="360" w:before="0" w:after="0"/>
        <w:jc w:val="both"/>
        <w:rPr>
          <w:rFonts w:ascii="Calibri" w:hAnsi="Calibri" w:cs="Calibri" w:asciiTheme="minorHAnsi" w:cstheme="minorHAnsi" w:hAnsiTheme="minorHAnsi"/>
          <w:color w:val="auto"/>
        </w:rPr>
      </w:pPr>
      <w:r>
        <w:rPr>
          <w:rFonts w:cs="Calibri" w:ascii="Calibri" w:hAnsi="Calibri" w:asciiTheme="minorHAnsi" w:cstheme="minorHAnsi" w:hAnsiTheme="minorHAnsi"/>
          <w:color w:val="auto"/>
        </w:rPr>
        <w:t xml:space="preserve">Компетенция «Интернет вещей» </w:t>
      </w:r>
      <w:r>
        <w:rPr>
          <w:rFonts w:cs="Calibri" w:ascii="Calibri" w:hAnsi="Calibri" w:asciiTheme="minorHAnsi" w:cstheme="minorHAnsi" w:hAnsiTheme="minorHAnsi"/>
          <w:color w:val="auto"/>
        </w:rPr>
        <w:t>(Юниоры)</w:t>
      </w:r>
    </w:p>
    <w:p>
      <w:pPr>
        <w:pStyle w:val="2"/>
        <w:spacing w:before="0" w:after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color w:val="auto"/>
        </w:rPr>
        <w:t>Правила обработки и номенклатура изделий (приложение к модулям «В» и «Г» секретного задания)</w:t>
      </w:r>
    </w:p>
    <w:p>
      <w:pPr>
        <w:pStyle w:val="Style21"/>
        <w:spacing w:lineRule="auto" w:line="276" w:before="0" w:after="16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Normal"/>
        <w:spacing w:lineRule="auto" w:line="312" w:before="0" w:after="0"/>
        <w:jc w:val="both"/>
        <w:rPr>
          <w:rFonts w:cs="Calibri" w:cstheme="minorHAnsi"/>
          <w:b/>
          <w:b/>
          <w:color w:val="000000"/>
          <w:sz w:val="24"/>
          <w:szCs w:val="24"/>
        </w:rPr>
      </w:pPr>
      <w:r>
        <w:rPr>
          <w:rFonts w:cs="Calibri" w:cstheme="minorHAnsi"/>
          <w:b/>
          <w:color w:val="000000"/>
          <w:sz w:val="24"/>
          <w:szCs w:val="24"/>
        </w:rPr>
        <w:t>Кодировка деталей и координатная пластина</w:t>
      </w:r>
    </w:p>
    <w:p>
      <w:pPr>
        <w:pStyle w:val="Normal"/>
        <w:spacing w:lineRule="auto" w:line="312" w:before="0" w:after="0"/>
        <w:jc w:val="both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В данном конкурсном задании в качестве деталей используются специализированные цилиндрические контейнеры, имитирующие элементы аккумуляторной батареи (на конкретном чемпионате вместо цилиндрических контейнеров могут использоваться матовые пластиковые шарики сопоставимого размера).</w:t>
      </w:r>
    </w:p>
    <w:p>
      <w:pPr>
        <w:pStyle w:val="Normal"/>
        <w:spacing w:lineRule="auto" w:line="312" w:before="0" w:after="0"/>
        <w:jc w:val="both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Данные контейнеры предназначены для установки в магазины – специализированные держатели с ячейками для вертикальной установки контейнеров и имеющие размер от 2х3 до 6х6 ячеек. Магазины имитируют собой шасси аккумуляторной батареи разной ёмкости в зависимости от количества доступных ячеек.</w:t>
      </w:r>
    </w:p>
    <w:p>
      <w:pPr>
        <w:pStyle w:val="Normal"/>
        <w:spacing w:lineRule="auto" w:line="312" w:before="0" w:after="0"/>
        <w:jc w:val="both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ПРИМЕЧАНИЕ: В юниорском задании задействоваются только зона 2х2 ячейки шасси (магазина), ближайшие к зоне штрих-кода (нижний левый угол).</w:t>
      </w:r>
    </w:p>
    <w:p>
      <w:pPr>
        <w:pStyle w:val="Normal"/>
        <w:spacing w:lineRule="auto" w:line="312" w:before="0" w:after="0"/>
        <w:jc w:val="both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 xml:space="preserve">В зависимости от варианта конкурсного задания одна из угловых ячеек </w:t>
      </w:r>
      <w:r>
        <w:rPr>
          <w:rFonts w:cs="Calibri" w:cstheme="minorHAnsi"/>
          <w:color w:val="000000"/>
          <w:sz w:val="24"/>
          <w:szCs w:val="24"/>
        </w:rPr>
        <w:t xml:space="preserve">нижнего ряда </w:t>
      </w:r>
      <w:r>
        <w:rPr>
          <w:rFonts w:cs="Calibri" w:cstheme="minorHAnsi"/>
          <w:color w:val="000000"/>
          <w:sz w:val="24"/>
          <w:szCs w:val="24"/>
        </w:rPr>
        <w:t xml:space="preserve">шасси батареи может быть занята площадкой для размещения </w:t>
      </w:r>
      <w:r>
        <w:rPr>
          <w:rFonts w:cs="Calibri" w:cstheme="minorHAnsi"/>
          <w:color w:val="000000"/>
          <w:sz w:val="24"/>
          <w:szCs w:val="24"/>
          <w:lang w:val="en-US"/>
        </w:rPr>
        <w:t>QR</w:t>
      </w:r>
      <w:r>
        <w:rPr>
          <w:rFonts w:cs="Calibri" w:cstheme="minorHAnsi"/>
          <w:color w:val="000000"/>
          <w:sz w:val="24"/>
          <w:szCs w:val="24"/>
        </w:rPr>
        <w:t xml:space="preserve">-кода (или </w:t>
      </w:r>
      <w:r>
        <w:rPr>
          <w:rFonts w:cs="Calibri" w:cstheme="minorHAnsi"/>
          <w:color w:val="000000"/>
          <w:sz w:val="24"/>
          <w:szCs w:val="24"/>
          <w:lang w:val="en-US"/>
        </w:rPr>
        <w:t>AR</w:t>
      </w:r>
      <w:r>
        <w:rPr>
          <w:rFonts w:cs="Calibri" w:cstheme="minorHAnsi"/>
          <w:color w:val="000000"/>
          <w:sz w:val="24"/>
          <w:szCs w:val="24"/>
        </w:rPr>
        <w:t xml:space="preserve">-метки, линейчатого штрих-кода любых других), который дает возможность идентифицировать батарею. Всего для обработки предлагается не менее </w:t>
      </w:r>
      <w:r>
        <w:rPr>
          <w:rFonts w:cs="Calibri" w:cstheme="minorHAnsi"/>
          <w:color w:val="000000"/>
          <w:sz w:val="24"/>
          <w:szCs w:val="24"/>
        </w:rPr>
        <w:t>1</w:t>
      </w:r>
      <w:r>
        <w:rPr>
          <w:rFonts w:cs="Calibri" w:cstheme="minorHAnsi"/>
          <w:color w:val="000000"/>
          <w:sz w:val="24"/>
          <w:szCs w:val="24"/>
        </w:rPr>
        <w:t xml:space="preserve">0 уникальных кодов батарей. </w:t>
      </w:r>
      <w:r>
        <w:rPr>
          <w:rFonts w:cs="Calibri" w:cstheme="minorHAnsi"/>
          <w:color w:val="000000"/>
          <w:sz w:val="24"/>
          <w:szCs w:val="24"/>
        </w:rPr>
        <w:t>При наличии размещенного кода соответствующий ряд исключается из указания размера шасси и координат его размещения.</w:t>
      </w:r>
    </w:p>
    <w:p>
      <w:pPr>
        <w:pStyle w:val="Normal"/>
        <w:spacing w:lineRule="auto" w:line="312" w:before="0" w:after="0"/>
        <w:jc w:val="both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Магазин (шасси аккумуляторной батареи) предназначен для установки поверх координатной пластины, которая имеет специальные гнезда и предназначена для точной и надежной фиксации расположения магазина в пространстве.</w:t>
      </w:r>
    </w:p>
    <w:p>
      <w:pPr>
        <w:pStyle w:val="Normal"/>
        <w:spacing w:lineRule="auto" w:line="312" w:before="0" w:after="0"/>
        <w:jc w:val="both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Вместо шасси с ячейками для размещения элементов, может использоваться рамка соответствующей формы, охватывающая аналогичное количество ячеек на координатной пластине. В этом случае элементы уставливаются в доступные гнезда координатной пластины, а рамка ограничивает область их установки.</w:t>
      </w:r>
    </w:p>
    <w:p>
      <w:pPr>
        <w:pStyle w:val="Normal"/>
        <w:spacing w:lineRule="auto" w:line="312" w:before="0" w:after="0"/>
        <w:jc w:val="both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 xml:space="preserve">Координатная пластина устанавливается в рабочей зоне роботов и составлена из ячеек 40 х 40 мм с интервалом 10 мм между ячейками. В зависимости от конкурсного задания размер координатной пластины может варьироваться от 5х2 до 6х6 ячеек. </w:t>
      </w:r>
    </w:p>
    <w:p>
      <w:pPr>
        <w:pStyle w:val="Normal"/>
        <w:spacing w:lineRule="auto" w:line="312" w:before="0" w:after="0"/>
        <w:jc w:val="both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По окончанию обработки заданий созданное приложение должно выдать список обслуженных аккумуляторов с указанием степени пригодности батареи к использованию.</w:t>
      </w:r>
    </w:p>
    <w:p>
      <w:pPr>
        <w:pStyle w:val="Normal"/>
        <w:spacing w:lineRule="auto" w:line="312" w:before="0" w:after="0"/>
        <w:jc w:val="both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</w:r>
    </w:p>
    <w:p>
      <w:pPr>
        <w:pStyle w:val="Normal"/>
        <w:spacing w:lineRule="auto" w:line="312" w:before="0" w:after="0"/>
        <w:jc w:val="both"/>
        <w:rPr>
          <w:rFonts w:cs="Calibri" w:cstheme="minorHAnsi"/>
          <w:b/>
          <w:b/>
          <w:color w:val="000000"/>
          <w:sz w:val="24"/>
          <w:szCs w:val="24"/>
        </w:rPr>
      </w:pPr>
      <w:r>
        <w:rPr>
          <w:rFonts w:cs="Calibri" w:cstheme="minorHAnsi"/>
          <w:b/>
          <w:color w:val="000000"/>
          <w:sz w:val="24"/>
          <w:szCs w:val="24"/>
        </w:rPr>
        <w:t>Параметры текущего конкурсного задания</w:t>
      </w:r>
    </w:p>
    <w:p>
      <w:pPr>
        <w:pStyle w:val="Normal"/>
        <w:spacing w:lineRule="auto" w:line="312" w:before="0" w:after="0"/>
        <w:jc w:val="both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 xml:space="preserve">Используемые в задании размеры магазина (подчеркнуть): </w:t>
      </w:r>
      <w:r>
        <w:rPr>
          <w:rFonts w:cs="Calibri" w:cstheme="minorHAnsi"/>
          <w:color w:val="000000"/>
          <w:sz w:val="24"/>
          <w:szCs w:val="24"/>
        </w:rPr>
        <w:t xml:space="preserve">2х2, </w:t>
      </w:r>
      <w:r>
        <w:rPr>
          <w:rFonts w:cs="Calibri" w:cstheme="minorHAnsi"/>
          <w:color w:val="000000"/>
          <w:sz w:val="24"/>
          <w:szCs w:val="24"/>
        </w:rPr>
        <w:t>2х3, 2х4, 2х5, 2х6, 3х3, 3х4.</w:t>
      </w:r>
    </w:p>
    <w:p>
      <w:pPr>
        <w:pStyle w:val="Normal"/>
        <w:spacing w:lineRule="auto" w:line="312" w:before="0" w:after="0"/>
        <w:jc w:val="both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 xml:space="preserve">Позиция магазина на координатной пластине (подчеркнуть): переменная, фиксированная. </w:t>
      </w:r>
    </w:p>
    <w:p>
      <w:pPr>
        <w:pStyle w:val="Normal"/>
        <w:spacing w:lineRule="auto" w:line="312" w:before="0" w:after="0"/>
        <w:jc w:val="both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 xml:space="preserve">Если позиция магазина фиксированная, то ячейка </w:t>
      </w:r>
      <w:r>
        <w:rPr>
          <w:rFonts w:cs="Calibri" w:cstheme="minorHAnsi"/>
          <w:color w:val="000000"/>
          <w:sz w:val="24"/>
          <w:szCs w:val="24"/>
          <w:lang w:val="en-US"/>
        </w:rPr>
        <w:t>L</w:t>
      </w:r>
      <w:r>
        <w:rPr>
          <w:rFonts w:cs="Calibri" w:cstheme="minorHAnsi"/>
          <w:color w:val="000000"/>
          <w:sz w:val="24"/>
          <w:szCs w:val="24"/>
        </w:rPr>
        <w:t xml:space="preserve">0 размещается в координатах Х:____, </w:t>
      </w:r>
      <w:r>
        <w:rPr>
          <w:rFonts w:cs="Calibri" w:cstheme="minorHAnsi"/>
          <w:color w:val="000000"/>
          <w:sz w:val="24"/>
          <w:szCs w:val="24"/>
          <w:lang w:val="en-US"/>
        </w:rPr>
        <w:t>Y</w:t>
      </w:r>
      <w:r>
        <w:rPr>
          <w:rFonts w:cs="Calibri" w:cstheme="minorHAnsi"/>
          <w:color w:val="000000"/>
          <w:sz w:val="24"/>
          <w:szCs w:val="24"/>
        </w:rPr>
        <w:t>:____.</w:t>
      </w:r>
    </w:p>
    <w:p>
      <w:pPr>
        <w:pStyle w:val="Normal"/>
        <w:spacing w:lineRule="auto" w:line="276" w:before="0" w:after="0"/>
        <w:jc w:val="both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Ориентация магазина на координатной пластине (подчеркнуть): фиксированная, свободная.</w:t>
      </w:r>
    </w:p>
    <w:p>
      <w:pPr>
        <w:pStyle w:val="Normal"/>
        <w:spacing w:lineRule="auto" w:line="276" w:before="0" w:after="0"/>
        <w:jc w:val="both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 xml:space="preserve">Если ориентация магазина фиксированная, то ячейка </w:t>
      </w:r>
      <w:r>
        <w:rPr>
          <w:rFonts w:cs="Calibri" w:cstheme="minorHAnsi"/>
          <w:color w:val="000000"/>
          <w:sz w:val="24"/>
          <w:szCs w:val="24"/>
          <w:lang w:val="en-US"/>
        </w:rPr>
        <w:t>L</w:t>
      </w:r>
      <w:r>
        <w:rPr>
          <w:rFonts w:cs="Calibri" w:cstheme="minorHAnsi"/>
          <w:color w:val="000000"/>
          <w:sz w:val="24"/>
          <w:szCs w:val="24"/>
        </w:rPr>
        <w:t>0 размещается в направлении на: север, юг, запад, восток.</w:t>
      </w:r>
    </w:p>
    <w:p>
      <w:pPr>
        <w:pStyle w:val="Normal"/>
        <w:spacing w:lineRule="auto" w:line="276" w:before="0" w:after="0"/>
        <w:jc w:val="both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Пример установки шасси аккумулятрной батареи на координатную пластину приведен в документе «Описание производственного процесса».</w:t>
      </w:r>
    </w:p>
    <w:p>
      <w:pPr>
        <w:pStyle w:val="Normal"/>
        <w:spacing w:lineRule="auto" w:line="276" w:before="0" w:after="0"/>
        <w:jc w:val="both"/>
        <w:rPr>
          <w:rFonts w:cs="Calibri" w:cstheme="minorHAnsi"/>
          <w:b/>
          <w:b/>
          <w:color w:val="000000"/>
          <w:sz w:val="24"/>
          <w:szCs w:val="24"/>
        </w:rPr>
      </w:pPr>
      <w:r>
        <w:rPr>
          <w:rFonts w:cs="Calibri" w:cstheme="minorHAnsi"/>
          <w:b/>
          <w:color w:val="000000"/>
          <w:sz w:val="24"/>
          <w:szCs w:val="24"/>
        </w:rPr>
        <w:t>Параметры объектов</w:t>
      </w:r>
    </w:p>
    <w:p>
      <w:pPr>
        <w:pStyle w:val="Normal"/>
        <w:keepNext w:val="true"/>
        <w:spacing w:lineRule="auto" w:line="276" w:before="0" w:after="0"/>
        <w:jc w:val="both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Пример кодировки деталей (соответствие цвета коду) приведен в таблице</w:t>
      </w:r>
    </w:p>
    <w:tbl>
      <w:tblPr>
        <w:tblStyle w:val="af4"/>
        <w:tblW w:w="1042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669"/>
        <w:gridCol w:w="1309"/>
        <w:gridCol w:w="1489"/>
        <w:gridCol w:w="1487"/>
        <w:gridCol w:w="1489"/>
        <w:gridCol w:w="1489"/>
        <w:gridCol w:w="1488"/>
      </w:tblGrid>
      <w:tr>
        <w:trPr>
          <w:trHeight w:val="1180" w:hRule="atLeast"/>
          <w:cantSplit w:val="true"/>
        </w:trPr>
        <w:tc>
          <w:tcPr>
            <w:tcW w:w="16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  <w:t>Вид детали</w:t>
            </w:r>
          </w:p>
        </w:tc>
        <w:tc>
          <w:tcPr>
            <w:tcW w:w="13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cs="Calibri" w:cstheme="minorHAnsi"/>
                <w:color w:val="000000"/>
                <w:sz w:val="20"/>
                <w:szCs w:val="20"/>
              </w:rPr>
              <mc:AlternateContent>
                <mc:Choice Requires="wpg">
                  <w:drawing>
                    <wp:anchor behindDoc="0" distT="6985" distB="6350" distL="6350" distR="6985" simplePos="0" locked="0" layoutInCell="0" allowOverlap="1" relativeHeight="2">
                      <wp:simplePos x="0" y="0"/>
                      <wp:positionH relativeFrom="column">
                        <wp:posOffset>140335</wp:posOffset>
                      </wp:positionH>
                      <wp:positionV relativeFrom="paragraph">
                        <wp:posOffset>125095</wp:posOffset>
                      </wp:positionV>
                      <wp:extent cx="4191000" cy="466725"/>
                      <wp:effectExtent l="6350" t="6985" r="6985" b="6350"/>
                      <wp:wrapNone/>
                      <wp:docPr id="1" name="Группа 7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91120" cy="466560"/>
                                <a:chOff x="0" y="0"/>
                                <a:chExt cx="4191120" cy="46656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465480" cy="46656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SpPr/>
                              <wps:spPr>
                                <a:xfrm>
                                  <a:off x="866880" y="0"/>
                                  <a:ext cx="465480" cy="46656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b050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SpPr/>
                              <wps:spPr>
                                <a:xfrm>
                                  <a:off x="1809720" y="0"/>
                                  <a:ext cx="466560" cy="46656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SpPr/>
                              <wps:spPr>
                                <a:xfrm>
                                  <a:off x="2782440" y="0"/>
                                  <a:ext cx="465480" cy="46656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/>
                              </wps:style>
                              <wps:bodyPr/>
                            </wps:wsp>
                            <wps:wsp>
                              <wps:cNvSpPr/>
                              <wps:spPr>
                                <a:xfrm>
                                  <a:off x="3725640" y="0"/>
                                  <a:ext cx="465480" cy="46656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b0f0"/>
                                </a:solidFill>
                                <a:ln>
                                  <a:solidFill>
                                    <a:srgbClr val="0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Группа 7" style="position:absolute;margin-left:11.05pt;margin-top:9.85pt;width:330pt;height:36.75pt" coordorigin="221,197" coordsize="6600,735">
                      <v:oval id="shape_0" path="l-2147483648,-2147483643l-2147483628,-2147483627l-2147483648,-2147483643l-2147483626,-2147483625xe" fillcolor="white" stroked="t" o:allowincell="f" style="position:absolute;left:221;top:197;width:732;height:734;mso-wrap-style:none;v-text-anchor:middle">
                        <v:fill o:detectmouseclick="t" type="solid" color2="black"/>
                        <v:stroke color="black" weight="12600" joinstyle="miter" endcap="flat"/>
                        <w10:wrap type="none"/>
                      </v:oval>
                      <v:oval id="shape_0" path="l-2147483648,-2147483643l-2147483628,-2147483627l-2147483648,-2147483643l-2147483626,-2147483625xe" fillcolor="#00b050" stroked="t" o:allowincell="f" style="position:absolute;left:1586;top:197;width:732;height:734;mso-wrap-style:none;v-text-anchor:middle">
                        <v:fill o:detectmouseclick="t" type="solid" color2="#ff4faf"/>
                        <v:stroke color="black" weight="12600" joinstyle="miter" endcap="flat"/>
                        <w10:wrap type="none"/>
                      </v:oval>
                      <v:oval id="shape_0" path="l-2147483648,-2147483643l-2147483628,-2147483627l-2147483648,-2147483643l-2147483626,-2147483625xe" fillcolor="yellow" stroked="t" o:allowincell="f" style="position:absolute;left:3071;top:197;width:734;height:734;mso-wrap-style:none;v-text-anchor:middle">
                        <v:fill o:detectmouseclick="t" type="solid" color2="blue"/>
                        <v:stroke color="black" weight="12600" joinstyle="miter" endcap="flat"/>
                        <w10:wrap type="none"/>
                      </v:oval>
                      <v:oval id="shape_0" path="l-2147483648,-2147483643l-2147483628,-2147483627l-2147483648,-2147483643l-2147483626,-2147483625xe" fillcolor="red" stroked="t" o:allowincell="f" style="position:absolute;left:4603;top:197;width:732;height:734;mso-wrap-style:none;v-text-anchor:middle">
                        <v:fill o:detectmouseclick="t" type="solid" color2="aqua"/>
                        <v:stroke color="black" weight="12600" joinstyle="miter" endcap="flat"/>
                        <w10:wrap type="none"/>
                      </v:oval>
                      <v:oval id="shape_0" path="l-2147483648,-2147483643l-2147483628,-2147483627l-2147483648,-2147483643l-2147483626,-2147483625xe" fillcolor="#00b0f0" stroked="t" o:allowincell="f" style="position:absolute;left:6088;top:197;width:732;height:734;mso-wrap-style:none;v-text-anchor:middle">
                        <v:fill o:detectmouseclick="t" type="solid" color2="#ff4f0f"/>
                        <v:stroke color="black" weight="12600" joinstyle="miter" endcap="flat"/>
                        <w10:wrap type="none"/>
                      </v:oval>
                    </v:group>
                  </w:pict>
                </mc:Fallback>
              </mc:AlternateContent>
            </w:r>
          </w:p>
        </w:tc>
        <w:tc>
          <w:tcPr>
            <w:tcW w:w="14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cs="Calibri" w:cstheme="minorHAnsi"/>
                <w:color w:val="000000"/>
                <w:sz w:val="20"/>
                <w:szCs w:val="20"/>
              </w:rPr>
            </w:r>
          </w:p>
        </w:tc>
        <w:tc>
          <w:tcPr>
            <w:tcW w:w="14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cs="Calibri" w:cstheme="minorHAnsi"/>
                <w:color w:val="000000"/>
                <w:sz w:val="20"/>
                <w:szCs w:val="20"/>
              </w:rPr>
            </w:r>
          </w:p>
        </w:tc>
        <w:tc>
          <w:tcPr>
            <w:tcW w:w="14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cs="Calibri" w:cstheme="minorHAnsi"/>
                <w:color w:val="000000"/>
                <w:sz w:val="20"/>
                <w:szCs w:val="20"/>
              </w:rPr>
            </w:r>
          </w:p>
        </w:tc>
        <w:tc>
          <w:tcPr>
            <w:tcW w:w="14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cs="Calibri" w:cstheme="minorHAnsi"/>
                <w:color w:val="000000"/>
                <w:sz w:val="20"/>
                <w:szCs w:val="20"/>
              </w:rPr>
            </w:r>
          </w:p>
        </w:tc>
        <w:tc>
          <w:tcPr>
            <w:tcW w:w="14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cs="Calibri" w:cstheme="minorHAnsi"/>
                <w:color w:val="000000"/>
                <w:sz w:val="20"/>
                <w:szCs w:val="20"/>
              </w:rPr>
            </w:r>
          </w:p>
        </w:tc>
      </w:tr>
      <w:tr>
        <w:trPr>
          <w:cantSplit w:val="true"/>
        </w:trPr>
        <w:tc>
          <w:tcPr>
            <w:tcW w:w="16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  <w:t>Цвет</w:t>
            </w:r>
          </w:p>
        </w:tc>
        <w:tc>
          <w:tcPr>
            <w:tcW w:w="13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  <w:t>белый</w:t>
            </w:r>
          </w:p>
        </w:tc>
        <w:tc>
          <w:tcPr>
            <w:tcW w:w="14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  <w:t>зеленый</w:t>
            </w:r>
          </w:p>
        </w:tc>
        <w:tc>
          <w:tcPr>
            <w:tcW w:w="14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  <w:t>желтый</w:t>
            </w:r>
          </w:p>
        </w:tc>
        <w:tc>
          <w:tcPr>
            <w:tcW w:w="14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  <w:t>красный</w:t>
            </w:r>
          </w:p>
        </w:tc>
        <w:tc>
          <w:tcPr>
            <w:tcW w:w="14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  <w:t>синий</w:t>
            </w:r>
          </w:p>
        </w:tc>
        <w:tc>
          <w:tcPr>
            <w:tcW w:w="14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cs="Calibri" w:cstheme="minorHAnsi"/>
                <w:color w:val="000000"/>
                <w:sz w:val="20"/>
                <w:szCs w:val="20"/>
              </w:rPr>
            </w:r>
          </w:p>
        </w:tc>
      </w:tr>
      <w:tr>
        <w:trPr>
          <w:trHeight w:val="415" w:hRule="atLeast"/>
          <w:cantSplit w:val="true"/>
        </w:trPr>
        <w:tc>
          <w:tcPr>
            <w:tcW w:w="16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  <w:t>Код детали</w:t>
            </w:r>
          </w:p>
        </w:tc>
        <w:tc>
          <w:tcPr>
            <w:tcW w:w="13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  <w:t>0</w:t>
            </w:r>
          </w:p>
        </w:tc>
        <w:tc>
          <w:tcPr>
            <w:tcW w:w="14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4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14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  <w:t>3</w:t>
            </w:r>
          </w:p>
        </w:tc>
        <w:tc>
          <w:tcPr>
            <w:tcW w:w="14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  <w:t>4</w:t>
            </w:r>
          </w:p>
        </w:tc>
        <w:tc>
          <w:tcPr>
            <w:tcW w:w="14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cs="Calibri" w:cstheme="minorHAnsi"/>
                <w:color w:val="000000"/>
                <w:sz w:val="20"/>
                <w:szCs w:val="20"/>
              </w:rPr>
            </w:r>
          </w:p>
        </w:tc>
      </w:tr>
      <w:tr>
        <w:trPr>
          <w:cantSplit w:val="true"/>
        </w:trPr>
        <w:tc>
          <w:tcPr>
            <w:tcW w:w="166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  <w:t>Тип детали</w:t>
            </w:r>
          </w:p>
        </w:tc>
        <w:tc>
          <w:tcPr>
            <w:tcW w:w="13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  <w:t>Пустое гнездо</w:t>
            </w:r>
          </w:p>
        </w:tc>
        <w:tc>
          <w:tcPr>
            <w:tcW w:w="14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  <w:t>Полностью исправный элемент</w:t>
            </w:r>
          </w:p>
        </w:tc>
        <w:tc>
          <w:tcPr>
            <w:tcW w:w="148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  <w:t>Частично исправный элемент</w:t>
            </w:r>
          </w:p>
        </w:tc>
        <w:tc>
          <w:tcPr>
            <w:tcW w:w="14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  <w:t>Неисправный элемент</w:t>
            </w:r>
          </w:p>
        </w:tc>
        <w:tc>
          <w:tcPr>
            <w:tcW w:w="14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="Calibri" w:cs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  <w:t>Новый элемент (для замены)</w:t>
            </w:r>
          </w:p>
        </w:tc>
        <w:tc>
          <w:tcPr>
            <w:tcW w:w="148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cs="Calibri" w:cstheme="minorHAnsi"/>
                <w:color w:val="000000"/>
                <w:sz w:val="20"/>
                <w:szCs w:val="20"/>
              </w:rPr>
            </w:pPr>
            <w:r>
              <w:rPr>
                <w:rFonts w:cs="Calibri" w:cstheme="minorHAnsi"/>
                <w:color w:val="000000"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76" w:before="0" w:after="0"/>
        <w:jc w:val="both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Рисунок 1. Кодировка деталей, имитирующих элементы аккумуляторной батареи</w:t>
      </w:r>
    </w:p>
    <w:p>
      <w:pPr>
        <w:pStyle w:val="Normal"/>
        <w:spacing w:lineRule="auto" w:line="276" w:before="0" w:after="0"/>
        <w:jc w:val="both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</w:r>
    </w:p>
    <w:p>
      <w:pPr>
        <w:pStyle w:val="Normal"/>
        <w:keepNext w:val="true"/>
        <w:spacing w:lineRule="auto" w:line="276" w:before="0" w:after="0"/>
        <w:jc w:val="both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Пример кодировки магазина (шасси аккумуляторной батареи)</w:t>
      </w:r>
    </w:p>
    <w:tbl>
      <w:tblPr>
        <w:tblStyle w:val="af4"/>
        <w:tblW w:w="4901" w:type="dxa"/>
        <w:jc w:val="left"/>
        <w:tblInd w:w="4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3"/>
        <w:gridCol w:w="991"/>
        <w:gridCol w:w="993"/>
        <w:gridCol w:w="993"/>
        <w:gridCol w:w="991"/>
      </w:tblGrid>
      <w:tr>
        <w:trPr>
          <w:trHeight w:val="821" w:hRule="atLeast"/>
          <w:cantSplit w:val="true"/>
        </w:trPr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/>
                <w:i/>
                <w:i/>
                <w:iCs/>
                <w:sz w:val="32"/>
                <w:szCs w:val="32"/>
              </w:rPr>
            </w:pPr>
            <w:r>
              <w:rPr/>
            </w:r>
          </w:p>
        </w:tc>
        <w:tc>
          <w:tcPr>
            <w:tcW w:w="991" w:type="dxa"/>
            <w:tcBorders/>
            <w:shd w:color="auto" w:fill="00B0F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Calibri" w:cstheme="minorHAnsi"/>
                <w:i/>
                <w:i/>
                <w:iCs/>
                <w:sz w:val="32"/>
                <w:szCs w:val="32"/>
              </w:rPr>
            </w:pPr>
            <w:r>
              <w:rPr>
                <w:rFonts w:eastAsia="Calibri" w:cs="Calibri" w:ascii="Times New Roman" w:hAnsi="Times New Roman" w:cstheme="minorHAnsi"/>
                <w:i/>
                <w:iCs/>
                <w:kern w:val="0"/>
                <w:sz w:val="32"/>
                <w:szCs w:val="32"/>
                <w:lang w:val="en-US" w:eastAsia="en-US" w:bidi="ar-SA"/>
              </w:rPr>
              <w:t>L</w:t>
            </w:r>
            <w:r>
              <w:rPr>
                <w:rFonts w:eastAsia="Calibri" w:cs="Calibri" w:ascii="Times New Roman" w:hAnsi="Times New Roman" w:cstheme="minorHAnsi"/>
                <w:i/>
                <w:iCs/>
                <w:kern w:val="0"/>
                <w:sz w:val="32"/>
                <w:szCs w:val="32"/>
                <w:lang w:val="ru-RU" w:eastAsia="en-US" w:bidi="ar-SA"/>
              </w:rPr>
              <w:t>3</w:t>
            </w:r>
          </w:p>
        </w:tc>
        <w:tc>
          <w:tcPr>
            <w:tcW w:w="993" w:type="dxa"/>
            <w:tcBorders/>
            <w:shd w:color="auto" w:fill="00B0F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Calibri" w:cstheme="minorHAnsi"/>
                <w:i/>
                <w:i/>
                <w:iCs/>
                <w:sz w:val="32"/>
                <w:szCs w:val="32"/>
              </w:rPr>
            </w:pPr>
            <w:r>
              <w:rPr>
                <w:rFonts w:eastAsia="Calibri" w:cs="Calibri" w:ascii="Times New Roman" w:hAnsi="Times New Roman" w:cstheme="minorHAnsi"/>
                <w:i/>
                <w:iCs/>
                <w:kern w:val="0"/>
                <w:sz w:val="32"/>
                <w:szCs w:val="32"/>
                <w:lang w:val="en-US" w:eastAsia="en-US" w:bidi="ar-SA"/>
              </w:rPr>
              <w:t>L</w:t>
            </w:r>
            <w:r>
              <w:rPr>
                <w:rFonts w:eastAsia="Calibri" w:cs="Calibri" w:ascii="Times New Roman" w:hAnsi="Times New Roman" w:cstheme="minorHAnsi"/>
                <w:i/>
                <w:iCs/>
                <w:kern w:val="0"/>
                <w:sz w:val="32"/>
                <w:szCs w:val="32"/>
                <w:lang w:val="en-US" w:eastAsia="en-US" w:bidi="ar-SA"/>
              </w:rPr>
              <w:t>4</w:t>
            </w:r>
          </w:p>
        </w:tc>
        <w:tc>
          <w:tcPr>
            <w:tcW w:w="993" w:type="dxa"/>
            <w:tcBorders/>
            <w:shd w:color="auto" w:fill="00B0F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Calibri" w:cstheme="minorHAnsi"/>
                <w:i/>
                <w:i/>
                <w:iCs/>
                <w:sz w:val="32"/>
                <w:szCs w:val="32"/>
              </w:rPr>
            </w:pPr>
            <w:r>
              <w:rPr>
                <w:rFonts w:eastAsia="Calibri" w:cs="Calibri" w:ascii="Times New Roman" w:hAnsi="Times New Roman" w:cstheme="minorHAnsi"/>
                <w:i/>
                <w:iCs/>
                <w:kern w:val="0"/>
                <w:sz w:val="32"/>
                <w:szCs w:val="32"/>
                <w:lang w:val="en-US" w:eastAsia="en-US" w:bidi="ar-SA"/>
              </w:rPr>
              <w:t>L</w:t>
            </w:r>
            <w:r>
              <w:rPr>
                <w:rFonts w:eastAsia="Calibri" w:cs="Calibri" w:ascii="Times New Roman" w:hAnsi="Times New Roman" w:cstheme="minorHAnsi"/>
                <w:i/>
                <w:iCs/>
                <w:kern w:val="0"/>
                <w:sz w:val="32"/>
                <w:szCs w:val="32"/>
                <w:lang w:val="en-US" w:eastAsia="en-US" w:bidi="ar-SA"/>
              </w:rPr>
              <w:t>5</w:t>
            </w:r>
          </w:p>
        </w:tc>
        <w:tc>
          <w:tcPr>
            <w:tcW w:w="991" w:type="dxa"/>
            <w:tcBorders>
              <w:top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en-US" w:eastAsia="en-US" w:bidi="ar-SA"/>
              </w:rPr>
              <w:t>Line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</w:tr>
      <w:tr>
        <w:trPr>
          <w:trHeight w:val="821" w:hRule="atLeast"/>
          <w:cantSplit w:val="true"/>
        </w:trPr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/>
                <w:i/>
                <w:i/>
                <w:iCs/>
                <w:sz w:val="32"/>
                <w:szCs w:val="32"/>
              </w:rPr>
            </w:pPr>
            <w:r>
              <w:rPr>
                <w:rFonts w:eastAsia="Calibri" w:ascii="Times New Roman" w:hAnsi="Times New Roman"/>
                <w:i/>
                <w:iCs/>
                <w:sz w:val="32"/>
                <w:szCs w:val="32"/>
              </w:rPr>
            </w:r>
          </w:p>
        </w:tc>
        <w:tc>
          <w:tcPr>
            <w:tcW w:w="991" w:type="dxa"/>
            <w:tcBorders>
              <w:top w:val="nil"/>
            </w:tcBorders>
            <w:shd w:color="auto" w:fill="00B0F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/>
                <w:i/>
                <w:i/>
                <w:iCs/>
                <w:sz w:val="32"/>
                <w:szCs w:val="32"/>
              </w:rPr>
            </w:pPr>
            <w:r>
              <w:rPr>
                <w:rFonts w:eastAsia="Calibri" w:cs="Calibri" w:ascii="Times New Roman" w:hAnsi="Times New Roman" w:cstheme="minorHAnsi"/>
                <w:i/>
                <w:iCs/>
                <w:kern w:val="0"/>
                <w:sz w:val="32"/>
                <w:szCs w:val="32"/>
                <w:lang w:val="en-US" w:eastAsia="en-US" w:bidi="ar-SA"/>
              </w:rPr>
              <w:t>L</w:t>
            </w:r>
            <w:r>
              <w:rPr>
                <w:rFonts w:eastAsia="Calibri" w:cs="Calibri" w:ascii="Times New Roman" w:hAnsi="Times New Roman" w:cstheme="minorHAnsi"/>
                <w:i/>
                <w:iCs/>
                <w:kern w:val="0"/>
                <w:sz w:val="32"/>
                <w:szCs w:val="32"/>
                <w:lang w:val="ru-RU" w:eastAsia="en-US" w:bidi="ar-SA"/>
              </w:rPr>
              <w:t>0</w:t>
            </w:r>
          </w:p>
        </w:tc>
        <w:tc>
          <w:tcPr>
            <w:tcW w:w="993" w:type="dxa"/>
            <w:tcBorders>
              <w:top w:val="nil"/>
            </w:tcBorders>
            <w:shd w:color="auto" w:fill="00B0F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/>
                <w:i/>
                <w:i/>
                <w:iCs/>
                <w:sz w:val="32"/>
                <w:szCs w:val="32"/>
              </w:rPr>
            </w:pPr>
            <w:r>
              <w:rPr>
                <w:rFonts w:eastAsia="Calibri" w:cs="Calibri" w:ascii="Times New Roman" w:hAnsi="Times New Roman" w:cstheme="minorHAnsi"/>
                <w:i/>
                <w:iCs/>
                <w:kern w:val="0"/>
                <w:sz w:val="32"/>
                <w:szCs w:val="32"/>
                <w:lang w:val="en-US" w:eastAsia="en-US" w:bidi="ar-SA"/>
              </w:rPr>
              <w:t>L</w:t>
            </w:r>
            <w:r>
              <w:rPr>
                <w:rFonts w:eastAsia="Calibri" w:cs="Calibri" w:ascii="Times New Roman" w:hAnsi="Times New Roman" w:cstheme="minorHAnsi"/>
                <w:i/>
                <w:iCs/>
                <w:kern w:val="0"/>
                <w:sz w:val="32"/>
                <w:szCs w:val="32"/>
                <w:lang w:val="ru-RU" w:eastAsia="en-US" w:bidi="ar-SA"/>
              </w:rPr>
              <w:t>1</w:t>
            </w:r>
          </w:p>
        </w:tc>
        <w:tc>
          <w:tcPr>
            <w:tcW w:w="993" w:type="dxa"/>
            <w:tcBorders>
              <w:top w:val="nil"/>
            </w:tcBorders>
            <w:shd w:color="auto" w:fill="00B0F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/>
                <w:i/>
                <w:i/>
                <w:iCs/>
                <w:sz w:val="32"/>
                <w:szCs w:val="32"/>
              </w:rPr>
            </w:pPr>
            <w:r>
              <w:rPr>
                <w:rFonts w:eastAsia="Calibri" w:cs="Calibri" w:ascii="Times New Roman" w:hAnsi="Times New Roman" w:cstheme="minorHAnsi"/>
                <w:i/>
                <w:iCs/>
                <w:kern w:val="0"/>
                <w:sz w:val="32"/>
                <w:szCs w:val="32"/>
                <w:lang w:val="en-US" w:eastAsia="en-US" w:bidi="ar-SA"/>
              </w:rPr>
              <w:t>L</w:t>
            </w:r>
            <w:r>
              <w:rPr>
                <w:rFonts w:eastAsia="Calibri" w:cs="Calibri" w:ascii="Times New Roman" w:hAnsi="Times New Roman" w:cstheme="minorHAnsi"/>
                <w:i/>
                <w:iCs/>
                <w:kern w:val="0"/>
                <w:sz w:val="32"/>
                <w:szCs w:val="32"/>
                <w:lang w:val="ru-RU" w:eastAsia="en-US" w:bidi="ar-SA"/>
              </w:rPr>
              <w:t>2</w:t>
            </w:r>
          </w:p>
        </w:tc>
        <w:tc>
          <w:tcPr>
            <w:tcW w:w="991" w:type="dxa"/>
            <w:tcBorders>
              <w:top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en-US" w:eastAsia="en-US" w:bidi="ar-SA"/>
              </w:rPr>
              <w:t>Line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</w:tr>
      <w:tr>
        <w:trPr>
          <w:trHeight w:val="821" w:hRule="atLeast"/>
          <w:cantSplit w:val="true"/>
        </w:trPr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/>
                <w:i/>
                <w:i/>
                <w:iCs/>
                <w:sz w:val="32"/>
                <w:szCs w:val="32"/>
              </w:rPr>
            </w:pPr>
            <w:r>
              <w:rPr>
                <w:rFonts w:eastAsia="Calibri" w:ascii="Times New Roman" w:hAnsi="Times New Roman"/>
                <w:i/>
                <w:iCs/>
                <w:sz w:val="32"/>
                <w:szCs w:val="32"/>
              </w:rPr>
            </w:r>
          </w:p>
        </w:tc>
        <w:tc>
          <w:tcPr>
            <w:tcW w:w="991" w:type="dxa"/>
            <w:tcBorders>
              <w:top w:val="nil"/>
            </w:tcBorders>
            <w:shd w:color="auto" w:fill="00B0F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/>
                <w:i/>
                <w:i/>
                <w:iCs/>
                <w:sz w:val="32"/>
                <w:szCs w:val="32"/>
                <w:lang w:val="en-US"/>
              </w:rPr>
            </w:pPr>
            <w:r>
              <w:rPr>
                <w:rFonts w:eastAsia="Calibri" w:ascii="Times New Roman" w:hAnsi="Times New Roman"/>
                <w:i/>
                <w:iCs/>
                <w:sz w:val="32"/>
                <w:szCs w:val="32"/>
                <w:lang w:val="en-US"/>
              </w:rPr>
              <w:t>Bar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/>
                <w:i/>
                <w:i/>
                <w:iCs/>
                <w:sz w:val="32"/>
                <w:szCs w:val="32"/>
                <w:lang w:val="en-US"/>
              </w:rPr>
            </w:pPr>
            <w:r>
              <w:rPr>
                <w:rFonts w:eastAsia="Calibri" w:ascii="Times New Roman" w:hAnsi="Times New Roman"/>
                <w:i/>
                <w:iCs/>
                <w:sz w:val="32"/>
                <w:szCs w:val="32"/>
                <w:lang w:val="en-US"/>
              </w:rPr>
              <w:t>code</w:t>
            </w:r>
          </w:p>
        </w:tc>
        <w:tc>
          <w:tcPr>
            <w:tcW w:w="993" w:type="dxa"/>
            <w:tcBorders>
              <w:top w:val="nil"/>
            </w:tcBorders>
            <w:shd w:color="auto" w:fill="00B0F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/>
                <w:i/>
                <w:i/>
                <w:iCs/>
                <w:sz w:val="32"/>
                <w:szCs w:val="32"/>
              </w:rPr>
            </w:pPr>
            <w:r>
              <w:rPr>
                <w:rFonts w:eastAsia="Calibri" w:ascii="Times New Roman" w:hAnsi="Times New Roman"/>
                <w:i/>
                <w:iCs/>
                <w:sz w:val="32"/>
                <w:szCs w:val="32"/>
              </w:rPr>
            </w:r>
          </w:p>
        </w:tc>
        <w:tc>
          <w:tcPr>
            <w:tcW w:w="993" w:type="dxa"/>
            <w:tcBorders>
              <w:top w:val="nil"/>
            </w:tcBorders>
            <w:shd w:color="auto" w:fill="00B0F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/>
                <w:i/>
                <w:i/>
                <w:iCs/>
                <w:sz w:val="32"/>
                <w:szCs w:val="32"/>
              </w:rPr>
            </w:pPr>
            <w:r>
              <w:rPr>
                <w:rFonts w:eastAsia="Calibri" w:ascii="Times New Roman" w:hAnsi="Times New Roman"/>
                <w:i/>
                <w:iCs/>
                <w:sz w:val="32"/>
                <w:szCs w:val="32"/>
              </w:rPr>
            </w:r>
          </w:p>
        </w:tc>
        <w:tc>
          <w:tcPr>
            <w:tcW w:w="991" w:type="dxa"/>
            <w:tcBorders>
              <w:top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</w:rPr>
            </w:r>
          </w:p>
        </w:tc>
      </w:tr>
    </w:tbl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Рисунок 2</w:t>
        <w:softHyphen/>
        <w:softHyphen/>
        <w:softHyphen/>
        <w:softHyphen/>
        <w:t xml:space="preserve">.  Магазин деталей, имитирующий шасси аккумуляторной батареи емкостью </w:t>
      </w:r>
      <w:r>
        <w:rPr>
          <w:rFonts w:cs="Calibri" w:cstheme="minorHAnsi"/>
          <w:color w:val="000000"/>
          <w:sz w:val="24"/>
          <w:szCs w:val="24"/>
          <w:lang w:val="en-US"/>
        </w:rPr>
        <w:t>3</w:t>
      </w:r>
      <w:r>
        <w:rPr>
          <w:rFonts w:cs="Calibri" w:cstheme="minorHAnsi"/>
          <w:color w:val="000000"/>
          <w:sz w:val="24"/>
          <w:szCs w:val="24"/>
        </w:rPr>
        <w:t>х</w:t>
      </w:r>
      <w:r>
        <w:rPr>
          <w:rFonts w:cs="Calibri" w:cstheme="minorHAnsi"/>
          <w:color w:val="000000"/>
          <w:sz w:val="24"/>
          <w:szCs w:val="24"/>
          <w:lang w:val="en-US"/>
        </w:rPr>
        <w:t>2</w:t>
      </w:r>
      <w:r>
        <w:rPr>
          <w:rFonts w:cs="Calibri" w:cstheme="minorHAnsi"/>
          <w:color w:val="000000"/>
          <w:sz w:val="24"/>
          <w:szCs w:val="24"/>
        </w:rPr>
        <w:t xml:space="preserve"> ячейки.</w:t>
      </w:r>
    </w:p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Примечание: Тип шасси аккумуляторной батареи задается ячейкой </w:t>
      </w:r>
      <w:r>
        <w:rPr>
          <w:sz w:val="24"/>
          <w:szCs w:val="24"/>
          <w:lang w:val="ru-RU"/>
        </w:rPr>
        <w:t>штрих-кода</w:t>
      </w:r>
      <w:r>
        <w:rPr>
          <w:sz w:val="24"/>
          <w:szCs w:val="24"/>
        </w:rPr>
        <w:t>. В задании различаются два типа батарей (0 - «Росатом», 1 — «</w:t>
      </w:r>
      <w:r>
        <w:rPr>
          <w:sz w:val="24"/>
          <w:szCs w:val="24"/>
          <w:lang w:val="en-US"/>
        </w:rPr>
        <w:t>CATL</w:t>
      </w:r>
      <w:r>
        <w:rPr>
          <w:sz w:val="24"/>
          <w:szCs w:val="24"/>
        </w:rPr>
        <w:t xml:space="preserve">»). </w:t>
      </w:r>
      <w:r>
        <w:rPr>
          <w:sz w:val="24"/>
          <w:szCs w:val="24"/>
        </w:rPr>
        <w:t>Штрих-код также определяет положение шасси на координатной пластине.</w:t>
      </w:r>
    </w:p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Правила обработки заданий</w:t>
      </w:r>
    </w:p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Правила обработки регламентируют порядок операций по модификации состава батарейного блока по результатам диагностики аккумуляторной батареи. Правила применяются «сверху-вниз», то есть правило с меньшим номером превалирует над правилом с большим номером в случае конфликта содержания правила или предписываемых действий.</w:t>
      </w:r>
    </w:p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>Примечание: В задании существует правило с самым низким приоритетом, что батарея со всеми исправными ячейками не требует обслуживания и система должна вывести сообщение об исправности батареи. Оно применяется, если все остальные правила обработки не подходят к текущей ситуации.</w:t>
      </w:r>
    </w:p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>Примечание: Штрих-код считвается устройством считывания штрих-кодов или вводится экспертом. Заданием не предполагается какая-либо автоматизация поиска размещения штрих-кода после размещения шасси на координатной пластине.</w:t>
      </w:r>
    </w:p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>Таблица 1</w:t>
      </w:r>
    </w:p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Правила обработки </w:t>
      </w:r>
      <w:r>
        <w:rPr>
          <w:sz w:val="24"/>
          <w:szCs w:val="24"/>
        </w:rPr>
        <w:t>(таблица заполняется экспертами и выдается вместе с конкурсным заданием)</w:t>
      </w:r>
    </w:p>
    <w:tbl>
      <w:tblPr>
        <w:tblW w:w="495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559"/>
        <w:gridCol w:w="1960"/>
        <w:gridCol w:w="3641"/>
        <w:gridCol w:w="4200"/>
      </w:tblGrid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батареи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Детектируемая ситуация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Требуемое действие</w:t>
            </w:r>
          </w:p>
        </w:tc>
      </w:tr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Размер: 2х</w:t>
            </w:r>
            <w:r>
              <w:rPr>
                <w:sz w:val="24"/>
                <w:szCs w:val="24"/>
              </w:rPr>
              <w:t>2</w:t>
            </w:r>
          </w:p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Производитель:</w:t>
            </w:r>
          </w:p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любой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неисправных ячеек любого типа батареи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Считать батарею неремонтопригодной.</w:t>
            </w:r>
          </w:p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Вывести сообщение о неремонтопригодности батареи.</w:t>
            </w:r>
          </w:p>
        </w:tc>
      </w:tr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Размер: 2х</w:t>
            </w:r>
            <w:r>
              <w:rPr>
                <w:sz w:val="24"/>
                <w:szCs w:val="24"/>
              </w:rPr>
              <w:t>2</w:t>
            </w:r>
          </w:p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Производитель:</w:t>
            </w:r>
          </w:p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Росатом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 неисправных ячеек, остальные полностью исправные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Считать батарею ремонтопригодной.</w:t>
            </w:r>
          </w:p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Произвести замену неисправных ячеек.</w:t>
            </w:r>
          </w:p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Вывести сообщение о завершении ремонта.</w:t>
            </w:r>
          </w:p>
        </w:tc>
      </w:tr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Размер: 2х</w:t>
            </w:r>
            <w:r>
              <w:rPr>
                <w:sz w:val="24"/>
                <w:szCs w:val="24"/>
              </w:rPr>
              <w:t>2</w:t>
            </w:r>
          </w:p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Производитель:</w:t>
            </w:r>
          </w:p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CATL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 неисправных ячеек, не более 2х частично исправных ячеек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Считать батарею не требующей обслуживания.</w:t>
            </w:r>
          </w:p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Вывести сообщение о пригодности батареи к использованию с 95% (одна ячейка) или 90% (две ячейки) остаточного ресурса.</w:t>
            </w:r>
          </w:p>
        </w:tc>
      </w:tr>
      <w:tr>
        <w:trPr/>
        <w:tc>
          <w:tcPr>
            <w:tcW w:w="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r>
        <w:rPr/>
      </w:r>
    </w:p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r>
        <w:rPr/>
      </w:r>
    </w:p>
    <w:p>
      <w:pPr>
        <w:pStyle w:val="Normal"/>
        <w:spacing w:lineRule="auto" w:line="276" w:before="0" w:after="0"/>
        <w:rPr>
          <w:rFonts w:ascii="Calibri" w:hAnsi="Calibri" w:eastAsia="Calibri" w:cs="Calibri" w:cstheme="minorHAnsi"/>
          <w:color w:val="000000"/>
          <w:kern w:val="0"/>
          <w:sz w:val="24"/>
          <w:szCs w:val="24"/>
          <w:lang w:val="ru-RU" w:eastAsia="en-US" w:bidi="ar-SA"/>
        </w:rPr>
      </w:pPr>
      <w:r>
        <w:rPr>
          <w:rFonts w:eastAsia="Calibri" w:cs="Calibri" w:cstheme="minorHAnsi"/>
          <w:b/>
          <w:bCs/>
          <w:color w:val="000000"/>
          <w:kern w:val="0"/>
          <w:sz w:val="24"/>
          <w:szCs w:val="24"/>
          <w:lang w:val="ru-RU" w:eastAsia="en-US" w:bidi="ar-SA"/>
        </w:rPr>
        <w:t>Рекомендации по ораганизации рабочей зоны и задач обработи для юниоров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0" w:firstLine="454"/>
        <w:jc w:val="both"/>
        <w:rPr>
          <w:rFonts w:ascii="Calibri" w:hAnsi="Calibri" w:eastAsia="Calibri" w:cs="Calibri" w:cstheme="minorHAnsi"/>
          <w:color w:val="000000"/>
          <w:kern w:val="0"/>
          <w:sz w:val="24"/>
          <w:szCs w:val="24"/>
          <w:lang w:val="ru-RU" w:eastAsia="en-US" w:bidi="ar-SA"/>
        </w:rPr>
      </w:pPr>
      <w:r>
        <w:rPr>
          <w:rFonts w:eastAsia="Calibri" w:cs="Calibri" w:cstheme="minorHAnsi"/>
          <w:color w:val="000000"/>
          <w:kern w:val="0"/>
          <w:sz w:val="24"/>
          <w:szCs w:val="24"/>
          <w:lang w:val="ru-RU" w:eastAsia="en-US" w:bidi="ar-SA"/>
        </w:rPr>
        <w:t>Юниорское конкурсное задание предполагает следующий набор снижения вариативности задач в связи с ограничением по времени выполнения задания по сравнению с основной возрастной группой: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0" w:firstLine="454"/>
        <w:jc w:val="both"/>
        <w:rPr>
          <w:rFonts w:ascii="Calibri" w:hAnsi="Calibri" w:eastAsia="Calibri" w:cs="Calibri" w:cstheme="minorHAnsi"/>
          <w:color w:val="000000"/>
          <w:kern w:val="0"/>
          <w:sz w:val="24"/>
          <w:szCs w:val="24"/>
          <w:lang w:val="ru-RU" w:eastAsia="en-US" w:bidi="ar-SA"/>
        </w:rPr>
      </w:pPr>
      <w:r>
        <w:rPr>
          <w:rFonts w:eastAsia="Calibri" w:cs="Calibri" w:cstheme="minorHAnsi"/>
          <w:color w:val="000000"/>
          <w:kern w:val="0"/>
          <w:sz w:val="24"/>
          <w:szCs w:val="24"/>
          <w:lang w:val="ru-RU" w:eastAsia="en-US" w:bidi="ar-SA"/>
        </w:rPr>
        <w:t xml:space="preserve">В зоне забора рекомендуется реализовать систему подачи исправных аккумуляторных ячеек, чтобы забор выполнялся всегда из одной позиции. 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0" w:firstLine="454"/>
        <w:jc w:val="both"/>
        <w:rPr>
          <w:rFonts w:ascii="Calibri" w:hAnsi="Calibri" w:eastAsia="Calibri" w:cs="Calibri" w:cstheme="minorHAnsi"/>
          <w:color w:val="000000"/>
          <w:kern w:val="0"/>
          <w:sz w:val="24"/>
          <w:szCs w:val="24"/>
          <w:lang w:val="ru-RU" w:eastAsia="en-US" w:bidi="ar-SA"/>
        </w:rPr>
      </w:pPr>
      <w:r>
        <w:rPr>
          <w:rFonts w:eastAsia="Calibri" w:cs="Calibri" w:cstheme="minorHAnsi"/>
          <w:color w:val="000000"/>
          <w:kern w:val="0"/>
          <w:sz w:val="24"/>
          <w:szCs w:val="24"/>
          <w:lang w:val="ru-RU" w:eastAsia="en-US" w:bidi="ar-SA"/>
        </w:rPr>
        <w:t>В зоне сброса рекомендуется реализовать систему удаления выгруженных аккумулятроных ячеек (неисправных), чтобы сброс мог бы выполняться в одной позиции. Причем для ускорения обработки сброс может выполняться из верхней позиции робота-манипулятора (то есть без опускания в нижнюю позицию), что не будет считаться ошибкой.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0" w:firstLine="454"/>
        <w:jc w:val="both"/>
        <w:rPr>
          <w:rFonts w:ascii="Calibri" w:hAnsi="Calibri" w:eastAsia="Calibri" w:cs="Calibri" w:cstheme="minorHAnsi"/>
          <w:color w:val="000000"/>
          <w:kern w:val="0"/>
          <w:sz w:val="24"/>
          <w:szCs w:val="24"/>
          <w:lang w:val="ru-RU" w:eastAsia="en-US" w:bidi="ar-SA"/>
        </w:rPr>
      </w:pPr>
      <w:r>
        <w:rPr>
          <w:rFonts w:eastAsia="Calibri" w:cs="Calibri" w:cstheme="minorHAnsi"/>
          <w:color w:val="000000"/>
          <w:kern w:val="0"/>
          <w:sz w:val="24"/>
          <w:szCs w:val="24"/>
          <w:lang w:val="ru-RU" w:eastAsia="en-US" w:bidi="ar-SA"/>
        </w:rPr>
        <w:t>При отсутствии возможности подготовить специальный податчик и систему сброса эксперт должен будет выполнять добавление аккумулятора в систему хранения и извлечение неисправного аккумулятора из системы сброса вручную (с включением режима паузы сборки при необходимости).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0" w:firstLine="454"/>
        <w:jc w:val="both"/>
        <w:rPr>
          <w:rFonts w:ascii="Calibri" w:hAnsi="Calibri" w:eastAsia="Calibri" w:cs="Calibri" w:cstheme="minorHAnsi"/>
          <w:color w:val="000000"/>
          <w:kern w:val="0"/>
          <w:sz w:val="24"/>
          <w:szCs w:val="24"/>
          <w:lang w:val="ru-RU" w:eastAsia="en-US" w:bidi="ar-SA"/>
        </w:rPr>
      </w:pPr>
      <w:r>
        <w:rPr>
          <w:rFonts w:eastAsia="Calibri" w:cs="Calibri" w:cstheme="minorHAnsi"/>
          <w:color w:val="000000"/>
          <w:kern w:val="0"/>
          <w:sz w:val="24"/>
          <w:szCs w:val="24"/>
          <w:lang w:val="ru-RU" w:eastAsia="en-US" w:bidi="ar-SA"/>
        </w:rPr>
        <w:t>Для всех случаев всегда используется шасси 2 на 2 ячейки. Код аккумуляторной сборки задаваемой штрих-кодом фактически определяет позицию размещения шасси на координатной пластине и определяет правила обработки неисправных аккумуляторов.</w:t>
      </w:r>
    </w:p>
    <w:sectPr>
      <w:footerReference w:type="default" r:id="rId2"/>
      <w:type w:val="nextPage"/>
      <w:pgSz w:w="11906" w:h="16838"/>
      <w:pgMar w:left="720" w:right="720" w:gutter="0" w:header="0" w:top="720" w:footer="708" w:bottom="765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Helvetica">
    <w:altName w:val="Arial"/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599570637"/>
    </w:sdtPr>
    <w:sdtContent>
      <w:p>
        <w:pPr>
          <w:pStyle w:val="Style24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Style24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31e82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2">
    <w:name w:val="Heading 2"/>
    <w:next w:val="Normal"/>
    <w:link w:val="21"/>
    <w:qFormat/>
    <w:rsid w:val="004376f7"/>
    <w:pPr>
      <w:keepNext w:val="true"/>
      <w:widowControl/>
      <w:suppressAutoHyphens w:val="true"/>
      <w:bidi w:val="0"/>
      <w:spacing w:before="240" w:after="120"/>
      <w:jc w:val="left"/>
      <w:outlineLvl w:val="1"/>
    </w:pPr>
    <w:rPr>
      <w:rFonts w:ascii="Helvetica" w:hAnsi="Helvetica" w:eastAsia="Arial Unicode MS" w:cs="Arial Unicode MS"/>
      <w:b/>
      <w:bCs/>
      <w:color w:val="000000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qFormat/>
    <w:rsid w:val="004376f7"/>
    <w:rPr>
      <w:rFonts w:ascii="Helvetica" w:hAnsi="Helvetica" w:eastAsia="Arial Unicode MS" w:cs="Arial Unicode MS"/>
      <w:b/>
      <w:bCs/>
      <w:color w:val="000000"/>
      <w:sz w:val="28"/>
      <w:szCs w:val="28"/>
      <w:lang w:eastAsia="ru-RU"/>
    </w:rPr>
  </w:style>
  <w:style w:type="character" w:styleId="Style13" w:customStyle="1">
    <w:name w:val="Верхний колонтитул Знак"/>
    <w:basedOn w:val="DefaultParagraphFont"/>
    <w:uiPriority w:val="99"/>
    <w:qFormat/>
    <w:rsid w:val="00e10064"/>
    <w:rPr/>
  </w:style>
  <w:style w:type="character" w:styleId="Style14" w:customStyle="1">
    <w:name w:val="Нижний колонтитул Знак"/>
    <w:basedOn w:val="DefaultParagraphFont"/>
    <w:uiPriority w:val="99"/>
    <w:qFormat/>
    <w:rsid w:val="00e10064"/>
    <w:rPr/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726f5c"/>
    <w:rPr>
      <w:rFonts w:ascii="Segoe UI" w:hAnsi="Segoe UI" w:cs="Segoe UI"/>
      <w:sz w:val="18"/>
      <w:szCs w:val="18"/>
    </w:rPr>
  </w:style>
  <w:style w:type="paragraph" w:styleId="Style16" w:customStyle="1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e0615c"/>
    <w:pPr>
      <w:spacing w:before="0" w:after="160"/>
      <w:ind w:left="720" w:hanging="0"/>
      <w:contextualSpacing/>
    </w:pPr>
    <w:rPr/>
  </w:style>
  <w:style w:type="paragraph" w:styleId="Style21" w:customStyle="1">
    <w:name w:val="Текстовый блок"/>
    <w:qFormat/>
    <w:rsid w:val="007c01ba"/>
    <w:pPr>
      <w:widowControl/>
      <w:suppressAutoHyphens w:val="true"/>
      <w:bidi w:val="0"/>
      <w:spacing w:lineRule="auto" w:line="288" w:before="120" w:after="0"/>
      <w:jc w:val="left"/>
    </w:pPr>
    <w:rPr>
      <w:rFonts w:ascii="Helvetica" w:hAnsi="Helvetica" w:eastAsia="Arial Unicode MS" w:cs="Arial Unicode MS"/>
      <w:color w:val="000000"/>
      <w:kern w:val="0"/>
      <w:sz w:val="22"/>
      <w:szCs w:val="22"/>
      <w:lang w:val="ru-RU" w:eastAsia="ru-RU" w:bidi="ar-SA"/>
    </w:rPr>
  </w:style>
  <w:style w:type="paragraph" w:styleId="Style22" w:customStyle="1">
    <w:name w:val="Колонтитул"/>
    <w:basedOn w:val="Normal"/>
    <w:qFormat/>
    <w:pPr/>
    <w:rPr/>
  </w:style>
  <w:style w:type="paragraph" w:styleId="Style23">
    <w:name w:val="Header"/>
    <w:basedOn w:val="Normal"/>
    <w:link w:val="Style13"/>
    <w:uiPriority w:val="99"/>
    <w:unhideWhenUsed/>
    <w:rsid w:val="00e1006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Style14"/>
    <w:uiPriority w:val="99"/>
    <w:unhideWhenUsed/>
    <w:rsid w:val="00e1006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726f5c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5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6" w:customStyle="1">
    <w:name w:val="Заголовок таблицы"/>
    <w:basedOn w:val="Style25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Style27" w:customStyle="1">
    <w:name w:val="С числами"/>
    <w:qFormat/>
    <w:rsid w:val="007c01ba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uiPriority w:val="39"/>
    <w:rsid w:val="001b348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4886</TotalTime>
  <Application>LibreOffice/7.4.3.2$Windows_X86_64 LibreOffice_project/1048a8393ae2eeec98dff31b5c133c5f1d08b890</Application>
  <AppVersion>15.0000</AppVersion>
  <Pages>3</Pages>
  <Words>813</Words>
  <Characters>5645</Characters>
  <CharactersWithSpaces>6372</CharactersWithSpaces>
  <Paragraphs>92</Paragraphs>
  <Company>diakov.net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2017-05-15T15:33:00Z</dcterms:created>
  <dc:creator>it</dc:creator>
  <dc:description/>
  <dc:language>ru-RU</dc:language>
  <cp:lastModifiedBy/>
  <cp:lastPrinted>2020-12-05T06:08:00Z</cp:lastPrinted>
  <dcterms:modified xsi:type="dcterms:W3CDTF">2024-03-11T03:09:54Z</dcterms:modified>
  <cp:revision>190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