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2"/>
        <w:spacing w:lineRule="auto" w:line="276" w:before="0" w:after="0"/>
        <w:jc w:val="both"/>
        <w:rPr>
          <w:rFonts w:ascii="Calibri" w:hAnsi="Calibri" w:cs="Calibri" w:asciiTheme="minorHAnsi" w:cstheme="minorHAnsi" w:hAnsiTheme="minorHAnsi"/>
          <w:color w:val="auto"/>
        </w:rPr>
      </w:pPr>
      <w:r>
        <w:rPr>
          <w:rFonts w:cs="Calibri" w:ascii="Calibri" w:hAnsi="Calibri" w:asciiTheme="minorHAnsi" w:cstheme="minorHAnsi" w:hAnsiTheme="minorHAnsi"/>
          <w:color w:val="auto"/>
        </w:rPr>
        <w:t xml:space="preserve">Компетенция «Интернет вещей» </w:t>
      </w:r>
      <w:r>
        <w:rPr>
          <w:rFonts w:cs="Calibri" w:ascii="Calibri" w:hAnsi="Calibri" w:asciiTheme="minorHAnsi" w:cstheme="minorHAnsi" w:hAnsiTheme="minorHAnsi"/>
          <w:color w:val="auto"/>
        </w:rPr>
        <w:t>(Юниоры)</w:t>
      </w:r>
    </w:p>
    <w:p>
      <w:pPr>
        <w:pStyle w:val="2"/>
        <w:spacing w:lineRule="auto" w:line="276" w:before="0" w:after="0"/>
        <w:jc w:val="both"/>
        <w:rPr>
          <w:rFonts w:ascii="Calibri" w:hAnsi="Calibri" w:cs="Calibri" w:asciiTheme="minorHAnsi" w:cstheme="minorHAnsi" w:hAnsiTheme="minorHAnsi"/>
          <w:color w:val="auto"/>
        </w:rPr>
      </w:pPr>
      <w:r>
        <w:rPr>
          <w:rFonts w:cs="Calibri" w:ascii="Calibri" w:hAnsi="Calibri" w:asciiTheme="minorHAnsi" w:cstheme="minorHAnsi" w:hAnsiTheme="minorHAnsi"/>
          <w:color w:val="auto"/>
          <w:lang w:val="ru-RU"/>
        </w:rPr>
        <w:t>Техническое</w:t>
      </w:r>
      <w:r>
        <w:rPr>
          <w:rFonts w:cs="Calibri" w:ascii="Calibri" w:hAnsi="Calibri" w:asciiTheme="minorHAnsi" w:cstheme="minorHAnsi" w:hAnsiTheme="minorHAnsi"/>
          <w:color w:val="auto"/>
        </w:rPr>
        <w:t xml:space="preserve"> задание по Модулю В</w:t>
      </w:r>
    </w:p>
    <w:p>
      <w:pPr>
        <w:pStyle w:val="2"/>
        <w:spacing w:lineRule="auto" w:line="276" w:before="0" w:after="0"/>
        <w:jc w:val="both"/>
        <w:rPr>
          <w:rFonts w:ascii="Calibri" w:hAnsi="Calibri" w:cs="Calibri" w:asciiTheme="minorHAnsi" w:cstheme="minorHAnsi" w:hAnsiTheme="minorHAnsi"/>
        </w:rPr>
      </w:pPr>
      <w:r>
        <w:rPr>
          <w:rFonts w:cs="Calibri" w:ascii="Calibri" w:hAnsi="Calibri" w:asciiTheme="minorHAnsi" w:cstheme="minorHAnsi" w:hAnsiTheme="minorHAnsi"/>
        </w:rPr>
        <w:t>Организация гибкого управления технологическим процессом</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 рамках данного модуля необходимо разработать на платформе </w:t>
      </w:r>
      <w:r>
        <w:rPr>
          <w:rFonts w:cs="Calibri" w:ascii="Calibri" w:hAnsi="Calibri" w:asciiTheme="minorHAnsi" w:cstheme="minorHAnsi" w:hAnsiTheme="minorHAnsi"/>
          <w:sz w:val="24"/>
          <w:szCs w:val="24"/>
          <w:lang w:val="en-US"/>
        </w:rPr>
        <w:t>Node-RED</w:t>
      </w:r>
      <w:r>
        <w:rPr>
          <w:rFonts w:cs="Calibri" w:ascii="Calibri" w:hAnsi="Calibri" w:asciiTheme="minorHAnsi" w:cstheme="minorHAnsi" w:hAnsiTheme="minorHAnsi"/>
          <w:sz w:val="24"/>
          <w:szCs w:val="24"/>
          <w:lang w:val="ru-RU"/>
        </w:rPr>
        <w:t xml:space="preserve">  с подключенной СУБД</w:t>
      </w:r>
      <w:r>
        <w:rPr>
          <w:rFonts w:cs="Calibri" w:ascii="Calibri" w:hAnsi="Calibri" w:asciiTheme="minorHAnsi" w:cstheme="minorHAnsi" w:hAnsiTheme="minorHAnsi"/>
          <w:sz w:val="24"/>
          <w:szCs w:val="24"/>
          <w:lang w:val="en-US"/>
        </w:rPr>
        <w:t xml:space="preserve"> MySQL разработать </w:t>
      </w:r>
      <w:r>
        <w:rPr>
          <w:rFonts w:cs="Calibri" w:ascii="Calibri" w:hAnsi="Calibri" w:asciiTheme="minorHAnsi" w:cstheme="minorHAnsi" w:hAnsiTheme="minorHAnsi"/>
          <w:sz w:val="24"/>
          <w:szCs w:val="24"/>
        </w:rPr>
        <w:t>систему управления оборудованием производственного модуля (гибкой производственной ячейки) с целью выполнения производственных операций.</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Особенности оценивания результатов выполнения модуля конкурсного задания</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чемпионата. В связи с этим участникам необходимо строго следовать рекомендациям по организации интерфейсов пользователя и принципам их функционирования, а также наименованиям объектов, чтобы избежать неверной интерпретации результатов работы экспертами.</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Анализ работы системы управления проводится путем выполнения набора проверочных операций и наблюдением за работой оборудования и данными, выводимыми на интерфейсы пользователя. Все некорректно именованные или размещенные данные игнорируются при оценивании.</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Все объекты имеющие наименования не соответствующие требуемым, будут игнорироваться при проведении оценивания.</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Для избегания некорректного (с точки зрения созданной системы) запуска процедур и выполнения действий с интерфейсом, необходимо подготовить краткие инструкционные материалы, которые будут содержать список и описание выполненных элементов задания, а также пошаговую инструкцию настройки параметров системы, а также запуска автоматической сборки изделий. Все действия должны выполняться из веб-интерфейсов и не предполагать ввода неочевидных параметров или выполнения действий с неочевидной последовательностью и назначением. Инструкции предоставляются экспертам по окончанию работ над модулем.</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Определения</w:t>
      </w:r>
    </w:p>
    <w:p>
      <w:pPr>
        <w:pStyle w:val="Style21"/>
        <w:numPr>
          <w:ilvl w:val="0"/>
          <w:numId w:val="1"/>
        </w:numPr>
        <w:spacing w:lineRule="auto" w:line="276" w:before="0" w:after="0"/>
        <w:ind w:left="426"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Координатное (позиционное) управление – задание требуемой или текущей позиции робота через ввод координат позиции, в виде физических параметров перемещения робота</w:t>
      </w:r>
    </w:p>
    <w:p>
      <w:pPr>
        <w:pStyle w:val="Style21"/>
        <w:numPr>
          <w:ilvl w:val="0"/>
          <w:numId w:val="1"/>
        </w:numPr>
        <w:spacing w:lineRule="auto" w:line="276" w:before="0" w:after="0"/>
        <w:ind w:left="426"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lang w:val="en-US"/>
        </w:rPr>
        <w:t>POI</w:t>
      </w:r>
      <w:r>
        <w:rPr>
          <w:rFonts w:cs="Calibri" w:ascii="Calibri" w:hAnsi="Calibri" w:asciiTheme="minorHAnsi" w:cstheme="minorHAnsi" w:hAnsiTheme="minorHAnsi"/>
          <w:sz w:val="24"/>
          <w:szCs w:val="24"/>
        </w:rPr>
        <w:t>-управление (</w:t>
      </w:r>
      <w:r>
        <w:rPr>
          <w:rFonts w:cs="Calibri" w:ascii="Calibri" w:hAnsi="Calibri" w:asciiTheme="minorHAnsi" w:cstheme="minorHAnsi" w:hAnsiTheme="minorHAnsi"/>
          <w:sz w:val="24"/>
          <w:szCs w:val="24"/>
          <w:lang w:val="en-US"/>
        </w:rPr>
        <w:t>Point</w:t>
      </w:r>
      <w:r>
        <w:rPr>
          <w:rFonts w:cs="Calibri" w:ascii="Calibri" w:hAnsi="Calibri" w:asciiTheme="minorHAnsi" w:cstheme="minorHAnsi" w:hAnsiTheme="minorHAnsi"/>
          <w:sz w:val="24"/>
          <w:szCs w:val="24"/>
        </w:rPr>
        <w:t>-</w:t>
      </w:r>
      <w:r>
        <w:rPr>
          <w:rFonts w:cs="Calibri" w:ascii="Calibri" w:hAnsi="Calibri" w:asciiTheme="minorHAnsi" w:cstheme="minorHAnsi" w:hAnsiTheme="minorHAnsi"/>
          <w:sz w:val="24"/>
          <w:szCs w:val="24"/>
          <w:lang w:val="en-US"/>
        </w:rPr>
        <w:t>Of</w:t>
      </w:r>
      <w:r>
        <w:rPr>
          <w:rFonts w:cs="Calibri" w:ascii="Calibri" w:hAnsi="Calibri" w:asciiTheme="minorHAnsi" w:cstheme="minorHAnsi" w:hAnsiTheme="minorHAnsi"/>
          <w:sz w:val="24"/>
          <w:szCs w:val="24"/>
        </w:rPr>
        <w:t>-</w:t>
      </w:r>
      <w:r>
        <w:rPr>
          <w:rFonts w:cs="Calibri" w:ascii="Calibri" w:hAnsi="Calibri" w:asciiTheme="minorHAnsi" w:cstheme="minorHAnsi" w:hAnsiTheme="minorHAnsi"/>
          <w:sz w:val="24"/>
          <w:szCs w:val="24"/>
          <w:lang w:val="en-US"/>
        </w:rPr>
        <w:t>Interest</w:t>
      </w:r>
      <w:r>
        <w:rPr>
          <w:rFonts w:cs="Calibri" w:ascii="Calibri" w:hAnsi="Calibri" w:asciiTheme="minorHAnsi" w:cstheme="minorHAnsi" w:hAnsiTheme="minorHAnsi"/>
          <w:sz w:val="24"/>
          <w:szCs w:val="24"/>
        </w:rPr>
        <w:t>, управление по «точкам интереса») – задание требуемой или текущей позиции робота через ввод или выбор кода или имени позиции, в которую необходимо переместиться. Например, использование имени «</w:t>
      </w:r>
      <w:r>
        <w:rPr>
          <w:rFonts w:cs="Calibri" w:ascii="Calibri" w:hAnsi="Calibri" w:asciiTheme="minorHAnsi" w:cstheme="minorHAnsi" w:hAnsiTheme="minorHAnsi"/>
          <w:sz w:val="24"/>
          <w:szCs w:val="24"/>
          <w:lang w:val="en-US"/>
        </w:rPr>
        <w:t>P</w:t>
      </w:r>
      <w:r>
        <w:rPr>
          <w:rFonts w:cs="Calibri" w:ascii="Calibri" w:hAnsi="Calibri" w:asciiTheme="minorHAnsi" w:cstheme="minorHAnsi" w:hAnsiTheme="minorHAnsi"/>
          <w:sz w:val="24"/>
          <w:szCs w:val="24"/>
        </w:rPr>
        <w:t>» для указания роботу переместиться в позицию паркинга.</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 рамках конкурсного задания роботы-манипуляторы поддерживают оба вида управления, однако в обмене данными с роботами должен использоваться координатный режим.</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При разработке системы управления участники должны реализовать режим </w:t>
      </w:r>
      <w:r>
        <w:rPr>
          <w:rFonts w:cs="Calibri" w:ascii="Calibri" w:hAnsi="Calibri" w:asciiTheme="minorHAnsi" w:cstheme="minorHAnsi" w:hAnsiTheme="minorHAnsi"/>
          <w:sz w:val="24"/>
          <w:szCs w:val="24"/>
          <w:lang w:val="en-US"/>
        </w:rPr>
        <w:t>POI-</w:t>
      </w:r>
      <w:r>
        <w:rPr>
          <w:rFonts w:cs="Calibri" w:ascii="Calibri" w:hAnsi="Calibri" w:asciiTheme="minorHAnsi" w:cstheme="minorHAnsi" w:hAnsiTheme="minorHAnsi"/>
          <w:sz w:val="24"/>
          <w:szCs w:val="24"/>
          <w:lang w:val="ru-RU"/>
        </w:rPr>
        <w:t>управления за счет пересчета кодов позиций (целевых действий) в конкретные координаты требуемых положений роботов. При этом рекомендуется обеспечить интефрейс для ввода/просмотра/коррекции списка позиций и соответствующих им координат.</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lang w:val="ru-RU"/>
        </w:rPr>
        <w:t>Интерфейс оператора должен предоставлять возможность ввода кодов позиций в текстовом виде. Характер (формат) ввода кодов позиций может быть определен участником в виде пояснения на веб-интерфейсе рядом с полем ввода.</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lang w:val="ru-RU"/>
        </w:rPr>
        <w:t>При реализации автоматических режимов и сохранении/визуализации последовательности</w:t>
      </w:r>
      <w:r>
        <w:rPr>
          <w:rFonts w:cs="Calibri" w:ascii="Calibri" w:hAnsi="Calibri" w:asciiTheme="minorHAnsi" w:cstheme="minorHAnsi" w:hAnsiTheme="minorHAnsi"/>
          <w:sz w:val="24"/>
          <w:szCs w:val="24"/>
        </w:rPr>
        <w:t xml:space="preserve"> операций необходимо использовать коды позиций (целевых действий), а не значения координат, за исключением случаев прямой отправки координат через интерфейс «ручного управления».</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2"/>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Организация работ</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При планировании работ следует учесть, что часть рабочего времени отводится на тестирование и отладку разработанной системы с использованием удаленного доступа к оборудованию гибкой производственной линии. Удаленный доступ проводится в режиме разделения времени между участниками нескольких команд, поэтому составляется расписание (далее – расписание тренировок), которое доводится экспертами до сведения участников. Участникам необходимо следить за расписанием тренировок.</w:t>
      </w:r>
    </w:p>
    <w:p>
      <w:pPr>
        <w:pStyle w:val="Style21"/>
        <w:spacing w:lineRule="auto" w:line="276" w:before="0" w:after="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Во время тренировок участники могут обращаться к техническим специалистам (на площадке соревнования) с просьбой привести поле в начальное состояние путем размещения объектов на стартовых позициях. Технические специалисты могут устно озвучивать сообщения об ошибках, выдаваемых программным обеспечением управления оборудованием, но не комментировать причины их возникновения, если они не связаны с неисправностью оборудования.</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widowControl/>
        <w:suppressAutoHyphens w:val="true"/>
        <w:bidi w:val="0"/>
        <w:spacing w:lineRule="auto" w:line="276" w:before="0" w:after="0"/>
        <w:ind w:left="0" w:right="0" w:firstLine="397"/>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В рамках данного модуля конкурсного задания отрабатывается методика управления оборудованием для выполнения запланированного набора рабочих операций, а также работу в пошаговом и полностью автоматическом режиме. </w:t>
      </w:r>
    </w:p>
    <w:p>
      <w:pPr>
        <w:pStyle w:val="Style21"/>
        <w:spacing w:lineRule="auto" w:line="276" w:before="0" w:after="0"/>
        <w:ind w:firstLine="426"/>
        <w:jc w:val="both"/>
        <w:rPr>
          <w:rFonts w:ascii="Calibri" w:hAnsi="Calibri" w:eastAsia="Helvetica" w:cs="Calibri" w:asciiTheme="minorHAnsi" w:cstheme="minorHAnsi" w:hAnsiTheme="minorHAnsi"/>
          <w:sz w:val="24"/>
          <w:szCs w:val="24"/>
          <w:lang w:val="ru-RU"/>
        </w:rPr>
      </w:pPr>
      <w:r>
        <w:rPr>
          <w:rFonts w:eastAsia="Helvetica" w:cs="Calibri" w:ascii="Calibri" w:hAnsi="Calibri" w:cstheme="minorHAnsi"/>
          <w:sz w:val="24"/>
          <w:szCs w:val="24"/>
          <w:lang w:val="ru-RU"/>
        </w:rPr>
        <w:t xml:space="preserve">На площадке в рамках конкурсного задания представлена гибкая производственная ячейка, сформированная для решения задачи диагностики и восстановления аккумуляторных сборок. </w:t>
      </w:r>
    </w:p>
    <w:p>
      <w:pPr>
        <w:pStyle w:val="Style21"/>
        <w:spacing w:lineRule="auto" w:line="276" w:before="0" w:after="0"/>
        <w:ind w:firstLine="426"/>
        <w:jc w:val="both"/>
        <w:rPr>
          <w:rFonts w:ascii="Calibri" w:hAnsi="Calibri" w:eastAsia="Helvetica" w:cs="Calibri" w:asciiTheme="minorHAnsi" w:cstheme="minorHAnsi" w:hAnsiTheme="minorHAnsi"/>
          <w:sz w:val="24"/>
          <w:szCs w:val="24"/>
          <w:lang w:val="ru-RU"/>
        </w:rPr>
      </w:pPr>
      <w:r>
        <w:rPr>
          <w:rFonts w:eastAsia="Helvetica" w:cs="Calibri" w:ascii="Calibri" w:hAnsi="Calibri" w:cstheme="minorHAnsi"/>
          <w:sz w:val="24"/>
          <w:szCs w:val="24"/>
          <w:lang w:val="ru-RU"/>
        </w:rPr>
        <w:t>Аккумуляторная сборка (батарея) содержит несколько стандартных аккумуляторных элементов (банок), установленных в специализированное шасси (рамку). Диагностика заключается в последовательном подключении элементов к диагностическому инструментарию с демонтажом неисправных элементов и установкой на их место новых со склада.</w:t>
      </w:r>
    </w:p>
    <w:p>
      <w:pPr>
        <w:pStyle w:val="Style21"/>
        <w:spacing w:lineRule="auto" w:line="276" w:before="0" w:after="0"/>
        <w:ind w:firstLine="426"/>
        <w:jc w:val="both"/>
        <w:rPr>
          <w:rFonts w:ascii="Calibri" w:hAnsi="Calibri" w:eastAsia="Helvetica" w:cs="Calibri" w:asciiTheme="minorHAnsi" w:cstheme="minorHAnsi" w:hAnsiTheme="minorHAnsi"/>
          <w:sz w:val="24"/>
          <w:szCs w:val="24"/>
          <w:lang w:val="ru-RU"/>
        </w:rPr>
      </w:pPr>
      <w:r>
        <w:rPr>
          <w:rFonts w:eastAsia="Helvetica" w:cs="Calibri" w:ascii="Calibri" w:hAnsi="Calibri" w:cstheme="minorHAnsi"/>
          <w:sz w:val="24"/>
          <w:szCs w:val="24"/>
          <w:lang w:val="ru-RU"/>
        </w:rPr>
        <w:t xml:space="preserve">В целях решения задачи отладки производственного цикла, вначале работ над модулем участникам будет педложено две фиксированные конфигурации аккумуляторных батарей с известным расположением аккумуляторных элементов. Фиксированы будут номиналы элементов и их идентификаторы. Также будет зафиксирован тип аккумуляторной батареи. </w:t>
      </w:r>
    </w:p>
    <w:p>
      <w:pPr>
        <w:pStyle w:val="Style21"/>
        <w:spacing w:lineRule="auto" w:line="276" w:before="0" w:after="0"/>
        <w:ind w:firstLine="426"/>
        <w:jc w:val="both"/>
        <w:rPr>
          <w:rFonts w:ascii="Calibri" w:hAnsi="Calibri" w:eastAsia="Helvetica" w:cs="Calibri" w:asciiTheme="minorHAnsi" w:cstheme="minorHAnsi" w:hAnsiTheme="minorHAnsi"/>
          <w:sz w:val="24"/>
          <w:szCs w:val="24"/>
          <w:lang w:val="ru-RU"/>
        </w:rPr>
      </w:pPr>
      <w:r>
        <w:rPr>
          <w:rFonts w:eastAsia="Helvetica" w:cs="Calibri" w:ascii="Calibri" w:hAnsi="Calibri" w:cstheme="minorHAnsi"/>
          <w:sz w:val="24"/>
          <w:szCs w:val="24"/>
          <w:lang w:val="ru-RU"/>
        </w:rPr>
        <w:t xml:space="preserve">Расположение «запасных» элементов в системе хранения (которыми осуществляется «ремонт» батареи) на начало цикла обслуживания каждой новой батареи будет обновляться (будут заполняться все слоты системы хранения).  </w:t>
      </w:r>
    </w:p>
    <w:p>
      <w:pPr>
        <w:pStyle w:val="Style21"/>
        <w:spacing w:lineRule="auto" w:line="276" w:before="0" w:after="0"/>
        <w:ind w:firstLine="426"/>
        <w:jc w:val="both"/>
        <w:rPr>
          <w:rFonts w:ascii="Calibri" w:hAnsi="Calibri" w:eastAsia="Helvetica" w:cs="Calibri" w:asciiTheme="minorHAnsi" w:cstheme="minorHAnsi" w:hAnsiTheme="minorHAnsi"/>
          <w:sz w:val="24"/>
          <w:szCs w:val="24"/>
          <w:lang w:val="ru-RU"/>
        </w:rPr>
      </w:pPr>
      <w:r>
        <w:rPr>
          <w:rFonts w:eastAsia="Helvetica" w:cs="Calibri" w:ascii="Calibri" w:hAnsi="Calibri" w:cstheme="minorHAnsi"/>
          <w:sz w:val="24"/>
          <w:szCs w:val="24"/>
          <w:lang w:val="ru-RU"/>
        </w:rPr>
        <w:t>Тестовые (отладочные) изделия (аккумуляторные батареи) будут иметь трехзначные коды, объявляемые участникам перед началом работ.</w:t>
      </w:r>
    </w:p>
    <w:p>
      <w:pPr>
        <w:pStyle w:val="Style21"/>
        <w:spacing w:lineRule="auto" w:line="276" w:before="0" w:after="0"/>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0"/>
        <w:jc w:val="both"/>
        <w:rPr>
          <w:rFonts w:ascii="Calibri" w:hAnsi="Calibri" w:cs="Calibri" w:asciiTheme="minorHAnsi" w:cstheme="minorHAnsi" w:hAnsiTheme="minorHAnsi"/>
          <w:iCs/>
          <w:sz w:val="24"/>
          <w:szCs w:val="24"/>
        </w:rPr>
      </w:pPr>
      <w:r>
        <w:rPr>
          <w:rFonts w:cs="Calibri" w:ascii="Calibri" w:hAnsi="Calibri" w:asciiTheme="minorHAnsi" w:cstheme="minorHAnsi" w:hAnsiTheme="minorHAnsi"/>
          <w:iCs/>
          <w:sz w:val="24"/>
          <w:szCs w:val="24"/>
        </w:rPr>
        <w:t>В данном модуле необходимо:</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 Создать веб-интерфейс оператора в соответствии со структурой, заданной при проектировании и требованиями, определенными в «</w:t>
      </w:r>
      <w:r>
        <w:rPr>
          <w:rFonts w:cs="Calibri" w:ascii="Calibri" w:hAnsi="Calibri" w:asciiTheme="minorHAnsi" w:cstheme="minorHAnsi" w:hAnsiTheme="minorHAnsi"/>
          <w:b/>
          <w:i/>
          <w:sz w:val="24"/>
          <w:szCs w:val="24"/>
        </w:rPr>
        <w:t>требованиями к интерфейсам пользователя системы</w:t>
      </w:r>
      <w:r>
        <w:rPr>
          <w:rFonts w:cs="Calibri" w:ascii="Calibri" w:hAnsi="Calibri" w:asciiTheme="minorHAnsi" w:cstheme="minorHAnsi" w:hAnsiTheme="minorHAnsi"/>
          <w:sz w:val="24"/>
          <w:szCs w:val="24"/>
        </w:rPr>
        <w:t>», являющимися приложением к конкурсному заданию.</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2. Реализовать возможность ручного (принудительного включения) специализированной  индикации на светосигнальных лампах в любой из указанных вариантов индикации. Также должна существовать возможность переключения индикации в автоматический режим, когда индикация определяется текущим состоянием работы оборудования гибкой производственной ячейки и выполняемыми операциями.</w:t>
      </w:r>
    </w:p>
    <w:p>
      <w:pPr>
        <w:pStyle w:val="Style21"/>
        <w:spacing w:lineRule="auto" w:line="276" w:before="0" w:after="0"/>
        <w:ind w:left="851" w:hanging="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b w:val="false"/>
          <w:bCs w:val="false"/>
          <w:i w:val="false"/>
          <w:iCs w:val="false"/>
          <w:sz w:val="24"/>
          <w:szCs w:val="24"/>
          <w:u w:val="none"/>
        </w:rPr>
        <w:t>Требования к кодировке сигналов определены в Описании производственного процесса.</w:t>
      </w:r>
      <w:r>
        <w:rPr>
          <w:rFonts w:cs="Calibri" w:ascii="Calibri" w:hAnsi="Calibri" w:asciiTheme="minorHAnsi" w:cstheme="minorHAnsi" w:hAnsiTheme="minorHAnsi"/>
          <w:sz w:val="24"/>
          <w:szCs w:val="24"/>
        </w:rPr>
        <w:t xml:space="preserve"> </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3. Обеспечить передачу устройствам гибкой производственной линии управляющих команд. При проверке работы будет контролироваться период времени от нажатия кнопки отправки команды до начала её выполнения, а также корректность управляющей команды.</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4. Составить схему соответствия управляющих кодов заданному набору действий и реализовать интерфейс, позволяющий проверить каждое действие отправкой соответствующей управляющей команды на производственное оборудование. Выбор действия должен выполняться либо нажатием экранных кнопок (из массива экранных кнопок), либо выбором действия из выпадающего списка с последующим нажатием кнопки выполнения (из содержание интерфейса должно быть понятно, какое действие должно быть выполнено оборудованием).</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5. Реализовать включение и отключение автоматической (синхронной) индикации светосигнальных ламп, при которой индикация корректно сопровождало работу оборудования на площадке.</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6. Реализовать синхронную индикацию режимов работы роботов с помощью светосигнальных ламп, а также дублирование этих сигналов на индикаторах пульта при пошаговом или автоматическом режиме работы (сборки).</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7.  Реализовать трансляцию хода обработки в набор операций для оборудования гибкой производственной ячейки. Набор операций должен представляется в текстовой или табличной форме на веб-интерфейсе. Например, после нажатия кнопки старта может выводиться сообщение о перемещении аккумуляторной сборки с смарт-камере, перемещении к подключению диагностического конектора, опроса системы диагностики, а после получения диагностической информации, должна появляться информация по операциям пересборки аккумулятора.</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8. Обеспечить полуавтоматическую обработку одного изделия по выбору участника. Такой режим подразумевает пошаговое выполнение всех операций с остановкой (паузой) после выполнения каждой операции. Запуск (и продолжение) обработки должен выполняться одной кнопкой на интерфейсе оператора. Код выбранный участником должен быть указан текстовой меткой около поля ввода кода изделия надписью «Выбран для проверки: </w:t>
      </w:r>
      <w:r>
        <w:rPr>
          <w:rFonts w:cs="Calibri" w:ascii="Calibri" w:hAnsi="Calibri" w:asciiTheme="minorHAnsi" w:cstheme="minorHAnsi" w:hAnsiTheme="minorHAnsi"/>
          <w:sz w:val="24"/>
          <w:szCs w:val="24"/>
          <w:lang w:val="en-US"/>
        </w:rPr>
        <w:t>NNN</w:t>
      </w:r>
      <w:r>
        <w:rPr>
          <w:rFonts w:cs="Calibri" w:ascii="Calibri" w:hAnsi="Calibri" w:asciiTheme="minorHAnsi" w:cstheme="minorHAnsi" w:hAnsiTheme="minorHAnsi"/>
          <w:sz w:val="24"/>
          <w:szCs w:val="24"/>
        </w:rPr>
        <w:t xml:space="preserve">», где </w:t>
      </w:r>
      <w:r>
        <w:rPr>
          <w:rFonts w:cs="Calibri" w:ascii="Calibri" w:hAnsi="Calibri" w:asciiTheme="minorHAnsi" w:cstheme="minorHAnsi" w:hAnsiTheme="minorHAnsi"/>
          <w:sz w:val="24"/>
          <w:szCs w:val="24"/>
          <w:lang w:val="en-US"/>
        </w:rPr>
        <w:t>NNN</w:t>
      </w:r>
      <w:r>
        <w:rPr>
          <w:rFonts w:cs="Calibri" w:ascii="Calibri" w:hAnsi="Calibri" w:asciiTheme="minorHAnsi" w:cstheme="minorHAnsi" w:hAnsiTheme="minorHAnsi"/>
          <w:sz w:val="24"/>
          <w:szCs w:val="24"/>
        </w:rPr>
        <w:t xml:space="preserve"> – код из аккумуляторной сборки из тестового набора.</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9. Обеспечить полностью автоматическую обработку одного изделия по выбору участника. Код выбранный участником должен быть указан текстовой меткой около поля ввода кода изделия надписью «Выбран для проверки: </w:t>
      </w:r>
      <w:r>
        <w:rPr>
          <w:rFonts w:cs="Calibri" w:ascii="Calibri" w:hAnsi="Calibri" w:asciiTheme="minorHAnsi" w:cstheme="minorHAnsi" w:hAnsiTheme="minorHAnsi"/>
          <w:sz w:val="24"/>
          <w:szCs w:val="24"/>
          <w:lang w:val="en-US"/>
        </w:rPr>
        <w:t>NNN</w:t>
      </w:r>
      <w:r>
        <w:rPr>
          <w:rFonts w:cs="Calibri" w:ascii="Calibri" w:hAnsi="Calibri" w:asciiTheme="minorHAnsi" w:cstheme="minorHAnsi" w:hAnsiTheme="minorHAnsi"/>
          <w:sz w:val="24"/>
          <w:szCs w:val="24"/>
        </w:rPr>
        <w:t xml:space="preserve">», где </w:t>
      </w:r>
      <w:r>
        <w:rPr>
          <w:rFonts w:cs="Calibri" w:ascii="Calibri" w:hAnsi="Calibri" w:asciiTheme="minorHAnsi" w:cstheme="minorHAnsi" w:hAnsiTheme="minorHAnsi"/>
          <w:sz w:val="24"/>
          <w:szCs w:val="24"/>
          <w:lang w:val="en-US"/>
        </w:rPr>
        <w:t>NNN</w:t>
      </w:r>
      <w:r>
        <w:rPr>
          <w:rFonts w:cs="Calibri" w:ascii="Calibri" w:hAnsi="Calibri" w:asciiTheme="minorHAnsi" w:cstheme="minorHAnsi" w:hAnsiTheme="minorHAnsi"/>
          <w:sz w:val="24"/>
          <w:szCs w:val="24"/>
        </w:rPr>
        <w:t xml:space="preserve"> – код из аккумуляторной сборки из тестового набора.</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10. Обеспечить полуавтоматическую и автоматическую обработку второго изделия из тестового набора. На веб-интерфейсе должен присутствовать способ выбора того, какое изделие из тестового набора будет обрабатываться (то есть три позиции — первое, второе и любое). Если такой выбор будет не предусмотрен, то данный пункт не проверяется.</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11. Реализовать переключение на веб-интерфейсе оператора между автоматическим и полуавтоматическим режимом сборки. Запуск сборки должен выполняться нажатием одной кнопки на интерфейсе или кнопки на пульте управления. Переключение между первой и второй тестовой сборкой (из п. 8, 9 и 10), а также универсальным режимом, должно быть реализовано на интерфейсе оператора.</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w:t>
      </w:r>
      <w:r>
        <w:rPr>
          <w:rFonts w:cs="Calibri" w:ascii="Calibri" w:hAnsi="Calibri" w:asciiTheme="minorHAnsi" w:cstheme="minorHAnsi" w:hAnsiTheme="minorHAnsi"/>
          <w:sz w:val="24"/>
          <w:szCs w:val="24"/>
          <w:lang w:val="en-US"/>
        </w:rPr>
        <w:t>2</w:t>
      </w:r>
      <w:r>
        <w:rPr>
          <w:rFonts w:cs="Calibri" w:ascii="Calibri" w:hAnsi="Calibri" w:asciiTheme="minorHAnsi" w:cstheme="minorHAnsi" w:hAnsiTheme="minorHAnsi"/>
          <w:sz w:val="24"/>
          <w:szCs w:val="24"/>
        </w:rPr>
        <w:t xml:space="preserve">. Обеспечить полуавтоматическую и автоматическую обработку всех изделий. Запуск сборки должен выполняться нажатием одной кнопки на интерфейсе или кнопки на пульте управления. Реализация обоих вариантов повышает оценку. Проверяется количество изделий, которое будет обработано верно. Веб-интерфейс оператора должен отображать планируемый порядок сборки. Если отображенный порядок сборки не соответствует выводимому порядку операций, то попытка прерывается экспертами. </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lang w:val="en-US"/>
        </w:rPr>
        <w:t>13. </w:t>
      </w:r>
      <w:r>
        <w:rPr>
          <w:rFonts w:cs="Calibri" w:ascii="Calibri" w:hAnsi="Calibri" w:asciiTheme="minorHAnsi" w:cstheme="minorHAnsi" w:hAnsiTheme="minorHAnsi"/>
          <w:sz w:val="24"/>
          <w:szCs w:val="24"/>
          <w:lang w:val="ru-RU"/>
        </w:rPr>
        <w:t>При выполнении обработки всех изделий (п.12) будет контроллироваться обработка данных смарт-камер для формирования последовательности операций и сбора информации об итоговой конфигурации батареи</w:t>
      </w:r>
      <w:r>
        <w:rPr>
          <w:rFonts w:cs="Calibri" w:ascii="Calibri" w:hAnsi="Calibri" w:asciiTheme="minorHAnsi" w:cstheme="minorHAnsi" w:hAnsiTheme="minorHAnsi"/>
          <w:sz w:val="24"/>
          <w:szCs w:val="24"/>
        </w:rPr>
        <w:t xml:space="preserve"> (иначе попытка прерывается и считается ошибочной, то есть не засчитывается). Также должна выполняться рекомендация по пересборке аккумулятора в зависимости от результатов диагностики исходной батареи (в том числе по данным смарт-камеры). Данная рекомендация выдается в начале работ над модулем.</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14 Реализовать индикацию завершения сборки изделия с подготовкой к следующей сборочной операции (получению следующего кода). Индикация корректного завершения сборки – мигающий зеленый сигнал всех светофоров на поле (в том числе на пульте управления/удаленном терминале). Индикация ошибки при сборке – мигающий красный сигнал всех светофоров на поле (в том числе индикаторов на пульте).</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15. Реализовать возможность приостановки сборки (паузы) при нажатии кнопки паузы на пульте удаленного управления, равно как и на интерфейсе управления, с одновременной индикацией ошибки сигнальной лампой. Индикация паузы сборки – мигающий желтый сигнал всех светофоров на поле (в том числе индикаторов на пульте).</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16. Обеспечить возможность запуска (или продолжения, если была приостановка/пауза) обработки с использованием кнопки пульта управления рабочей сменой, равно как и соответствующей кнопки на интерфейсе управления.</w:t>
      </w:r>
    </w:p>
    <w:p>
      <w:pPr>
        <w:pStyle w:val="Style21"/>
        <w:spacing w:lineRule="auto" w:line="276" w:before="0" w:after="0"/>
        <w:ind w:left="360" w:hanging="36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17. Реализовать возможность сброса обработки изделия в режиме активной паузы сборки копкой на удаленном терминале. После выполнения сброса сборка может быть начата только сначала — все роботы и конвейер должны вернуться в исходные позиции после нажатия кнопки сброса.</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18. Разработать систему контроля безопасности, включающую управление критическими значениями и реагирование (индикация) на достижение критических значений в работе оборудования и детекции пересечения барьера безопасности. Пороговые (критические) значения должны настраиваться через интерфейс инженера-технолога. Также должны настраиваться допустимые значения, которые задают границы зоны безопасности.</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ascii="Calibri" w:hAnsi="Calibri" w:cstheme="minorHAnsi"/>
          <w:sz w:val="24"/>
          <w:szCs w:val="24"/>
        </w:rPr>
        <w:t xml:space="preserve">ВАЖНО!  На интерфейсе оператора должно быть два переключателя, связанных с автоматизацией сборочных операций. </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ascii="Calibri" w:hAnsi="Calibri" w:cstheme="minorHAnsi"/>
          <w:sz w:val="24"/>
          <w:szCs w:val="24"/>
        </w:rPr>
        <w:t>Первый, управляет включением и отключением режима тестирования отдельных операций с оборудованием. Его деактивация означает включение автоматического режима управления оборудованием (сборки изделий). Данный автоматический режим может сбрасываться при наступлении аварийного состояния.</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ascii="Calibri" w:hAnsi="Calibri" w:cstheme="minorHAnsi"/>
          <w:sz w:val="24"/>
          <w:szCs w:val="24"/>
        </w:rPr>
        <w:t>Второй переключатель меняет режим выполнения автоматических сборочных операций между «пошаговым» и полностью автоматическим (непрерывным). Этот переключатель управляется ТОЛЬКО оператором и не переключается со стороны автоматики.</w:t>
      </w:r>
    </w:p>
    <w:p>
      <w:pPr>
        <w:pStyle w:val="Style21"/>
        <w:spacing w:lineRule="auto" w:line="276" w:before="0" w:after="0"/>
        <w:ind w:left="360" w:hanging="357"/>
        <w:jc w:val="both"/>
        <w:rPr>
          <w:rFonts w:ascii="Calibri" w:hAnsi="Calibri" w:cs="Calibri" w:asciiTheme="minorHAnsi" w:cstheme="minorHAnsi" w:hAnsiTheme="minorHAnsi"/>
          <w:sz w:val="24"/>
          <w:szCs w:val="24"/>
        </w:rPr>
      </w:pPr>
      <w:r>
        <w:rPr>
          <w:rFonts w:cs="Calibri" w:cstheme="minorHAnsi" w:ascii="Calibri" w:hAnsi="Calibri"/>
          <w:sz w:val="24"/>
          <w:szCs w:val="24"/>
        </w:rPr>
      </w:r>
    </w:p>
    <w:p>
      <w:pPr>
        <w:pStyle w:val="Style21"/>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Состав и схема гибкой производственной ячейки</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В рамках конкурсного задания гибкая производственная ячейка представляет собой модель производственного участка подготовки сборки электрооборудования. Данный участок предназначен для подготовки кассеты с размещенными компонентами, которая затем передаются на участок монтажа. Возвращенная с участка монтажа кассета должна быть освобождена от элементов крепежа и упаковки деталей и передана на повторное использование.</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В рамках задания полагается, что перемещением кассет между участками занимается конвейерная линия, не представленная в данной модели производственной площадки. </w:t>
      </w:r>
    </w:p>
    <w:p>
      <w:pPr>
        <w:pStyle w:val="Normal"/>
        <w:widowControl/>
        <w:suppressAutoHyphens w:val="true"/>
        <w:bidi w:val="0"/>
        <w:spacing w:lineRule="auto" w:line="276" w:before="0" w:after="0"/>
        <w:ind w:left="0" w:right="0" w:firstLine="397"/>
        <w:jc w:val="both"/>
        <w:rPr>
          <w:rFonts w:cs="Calibri" w:cstheme="minorHAnsi"/>
          <w:color w:val="000000"/>
          <w:sz w:val="24"/>
          <w:szCs w:val="24"/>
        </w:rPr>
      </w:pPr>
      <w:r>
        <w:rPr>
          <w:rFonts w:cs="Calibri" w:cstheme="minorHAnsi"/>
          <w:color w:val="000000"/>
          <w:sz w:val="24"/>
          <w:szCs w:val="24"/>
        </w:rPr>
        <w:t>Манипуляторы перемещают детали из системы хранения на координатную пластину (при сборке изделия) и из координатной пластины в зону сброса (при разборке изделия).</w:t>
      </w:r>
    </w:p>
    <w:p>
      <w:pPr>
        <w:pStyle w:val="Normal"/>
        <w:widowControl/>
        <w:suppressAutoHyphens w:val="true"/>
        <w:bidi w:val="0"/>
        <w:spacing w:lineRule="auto" w:line="276" w:before="0" w:after="0"/>
        <w:ind w:left="0" w:right="0" w:firstLine="454"/>
        <w:jc w:val="both"/>
        <w:rPr>
          <w:rFonts w:ascii="Times New Roman" w:hAnsi="Times New Roman" w:cs="Times New Roman"/>
          <w:color w:val="000000"/>
          <w:sz w:val="24"/>
          <w:szCs w:val="24"/>
        </w:rPr>
      </w:pPr>
      <w:r>
        <w:rPr>
          <w:rFonts w:cs="Times New Roman" w:ascii="Times New Roman" w:hAnsi="Times New Roman"/>
          <w:color w:val="000000"/>
          <w:sz w:val="24"/>
          <w:szCs w:val="24"/>
        </w:rPr>
        <w:t>Конкретная схема размещения оборудования представлена в документе «Описание производственного процесса»</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 xml:space="preserve">. </w:t>
      </w:r>
    </w:p>
    <w:p>
      <w:pPr>
        <w:pStyle w:val="Style21"/>
        <w:spacing w:lineRule="auto" w:line="276" w:before="0" w:after="0"/>
        <w:jc w:val="both"/>
        <w:rPr>
          <w:rFonts w:ascii="Calibri" w:hAnsi="Calibri" w:cs="Calibri" w:asciiTheme="minorHAnsi" w:cstheme="minorHAnsi" w:hAnsiTheme="minorHAnsi"/>
          <w:b/>
          <w:b/>
          <w:sz w:val="24"/>
          <w:szCs w:val="24"/>
        </w:rPr>
      </w:pPr>
      <w:r>
        <w:rPr>
          <w:rFonts w:cs="Calibri" w:ascii="Calibri" w:hAnsi="Calibri" w:asciiTheme="minorHAnsi" w:cstheme="minorHAnsi" w:hAnsiTheme="minorHAnsi"/>
          <w:b/>
          <w:sz w:val="24"/>
          <w:szCs w:val="24"/>
        </w:rPr>
        <w:t>Автоматическое управление оборудованием</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По окончании работы над модулем система должна быть готова к непрерывной работе. Старт каждого цикла обработки выполняется по нажатии кнопки пуска на удаленном терминале или на веб-интерфейсе. </w:t>
      </w:r>
    </w:p>
    <w:p>
      <w:pPr>
        <w:pStyle w:val="Normal"/>
        <w:widowControl/>
        <w:suppressAutoHyphens w:val="true"/>
        <w:bidi w:val="0"/>
        <w:spacing w:lineRule="auto" w:line="276" w:before="0" w:after="0"/>
        <w:ind w:left="0" w:right="0" w:firstLine="454"/>
        <w:jc w:val="both"/>
        <w:rPr/>
      </w:pPr>
      <w:r>
        <w:rPr>
          <w:rFonts w:cs="Calibri" w:cstheme="minorHAnsi"/>
          <w:color w:val="000000"/>
          <w:sz w:val="24"/>
          <w:szCs w:val="24"/>
        </w:rPr>
        <w:t xml:space="preserve">Если задача выполнена неверно (по результатам проверки с использованием смарт-камеры или по заключению инспектора) или прервана, то такое событие обрабатывается как брак. </w:t>
      </w:r>
    </w:p>
    <w:p>
      <w:pPr>
        <w:pStyle w:val="Normal"/>
        <w:widowControl/>
        <w:suppressAutoHyphens w:val="true"/>
        <w:bidi w:val="0"/>
        <w:spacing w:lineRule="auto" w:line="276" w:before="0" w:after="0"/>
        <w:ind w:left="0" w:right="0" w:firstLine="454"/>
        <w:jc w:val="both"/>
        <w:rPr/>
      </w:pPr>
      <w:r>
        <w:rPr>
          <w:rFonts w:cs="Calibri" w:cstheme="minorHAnsi"/>
          <w:color w:val="000000"/>
          <w:sz w:val="24"/>
          <w:szCs w:val="24"/>
        </w:rPr>
        <w:t>По корректному окончанию цикла сборки система должна перейти в режим ожидания запуска новой сборки.</w:t>
      </w:r>
    </w:p>
    <w:p>
      <w:pPr>
        <w:pStyle w:val="Normal"/>
        <w:widowControl/>
        <w:suppressAutoHyphens w:val="true"/>
        <w:bidi w:val="0"/>
        <w:spacing w:lineRule="auto" w:line="276" w:before="0" w:after="0"/>
        <w:ind w:left="0" w:right="0" w:firstLine="454"/>
        <w:jc w:val="both"/>
        <w:rPr/>
      </w:pPr>
      <w:r>
        <w:rPr>
          <w:rFonts w:cs="Calibri" w:cstheme="minorHAnsi"/>
          <w:color w:val="000000"/>
          <w:sz w:val="24"/>
          <w:szCs w:val="24"/>
        </w:rPr>
        <w:t xml:space="preserve">Если в процессе сборки в автоматическом, а том числе пошаговом, режиме произойдет прерывание (отмена) полного цикла обработки изделия, то такое событие обрабатывается и регистрируется как сбой. После сбоя режим автоматической сборки должен быть отключен. То есть система должна перейти в режим отладки (отправки отдельных команд на оборудование) для проверки неисправностей. </w:t>
      </w:r>
    </w:p>
    <w:p>
      <w:pPr>
        <w:pStyle w:val="Normal"/>
        <w:widowControl/>
        <w:suppressAutoHyphens w:val="true"/>
        <w:bidi w:val="0"/>
        <w:spacing w:lineRule="auto" w:line="276" w:before="0" w:after="0"/>
        <w:ind w:left="0" w:right="0" w:firstLine="454"/>
        <w:jc w:val="both"/>
        <w:rPr/>
      </w:pPr>
      <w:r>
        <w:rPr>
          <w:rFonts w:cs="Calibri" w:cstheme="minorHAnsi"/>
          <w:color w:val="000000"/>
          <w:sz w:val="24"/>
          <w:szCs w:val="24"/>
        </w:rPr>
        <w:t xml:space="preserve">Возможность включения пошагового выполнения алгоритма является одной из основных отладочных функций. Переключатель «непрерывного/пошагового» выполнения должен быть хорошо различим и легко доступен на интерфейсе оператора. </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Включение и отключение пошагового режима должно оказывать немедленное действие на работу системы. Например, если система выполняла сборку в непрерывном режиме, когда оператор включил режим пошагового исполнения, то после выполнения текущего движения система должна встать на паузу и ждать команды на продолжение движения. При этом отключение пошагового исполнения в режиме паузы не должно самостоятельно запускать выполнение следующей операции.</w:t>
      </w:r>
    </w:p>
    <w:p>
      <w:pPr>
        <w:pStyle w:val="Normal"/>
        <w:spacing w:lineRule="auto" w:line="276" w:before="0" w:after="0"/>
        <w:jc w:val="both"/>
        <w:rPr>
          <w:rFonts w:cs="Calibri" w:cstheme="minorHAnsi"/>
          <w:color w:val="000000"/>
          <w:sz w:val="24"/>
          <w:szCs w:val="24"/>
        </w:rPr>
      </w:pPr>
      <w:r>
        <w:rPr>
          <w:rFonts w:cs="Calibri" w:cstheme="minorHAnsi"/>
          <w:i/>
          <w:sz w:val="24"/>
          <w:szCs w:val="24"/>
        </w:rPr>
        <w:t>Дополнение: Д</w:t>
      </w:r>
      <w:r>
        <w:rPr>
          <w:rFonts w:cs="Calibri" w:cstheme="minorHAnsi"/>
          <w:sz w:val="24"/>
          <w:szCs w:val="24"/>
        </w:rPr>
        <w:t>жойстик на удаленном терминале не задействован в данном конкурсном задании и может использоваться участниками по своему усмотрению как дополнительный инструмент.</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rFonts w:cs="Calibri" w:cstheme="minorHAnsi"/>
          <w:b/>
          <w:b/>
          <w:i/>
          <w:i/>
          <w:color w:val="000000"/>
          <w:sz w:val="24"/>
          <w:szCs w:val="24"/>
        </w:rPr>
      </w:pPr>
      <w:r>
        <w:rPr>
          <w:rFonts w:cs="Calibri" w:cstheme="minorHAnsi"/>
          <w:b/>
          <w:i/>
          <w:color w:val="000000"/>
          <w:sz w:val="24"/>
          <w:szCs w:val="24"/>
        </w:rPr>
        <w:t>Последовательность обработки изделий:</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Последовательность обработки изделий определяется документами «Описание производственного процесса» и «Правила обработки и номенклатура изделий».</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keepNext w:val="true"/>
        <w:spacing w:lineRule="auto" w:line="276" w:before="0" w:after="0"/>
        <w:jc w:val="both"/>
        <w:rPr>
          <w:rFonts w:cs="Calibri" w:cstheme="minorHAnsi"/>
          <w:b/>
          <w:b/>
          <w:color w:val="000000"/>
          <w:sz w:val="24"/>
          <w:szCs w:val="24"/>
        </w:rPr>
      </w:pPr>
      <w:r>
        <w:rPr>
          <w:rFonts w:cs="Calibri" w:cstheme="minorHAnsi"/>
          <w:b/>
          <w:color w:val="000000"/>
          <w:sz w:val="24"/>
          <w:szCs w:val="24"/>
        </w:rPr>
        <w:t>Требования к процедуре обработки</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Коды изделий поступают в формате трехзначного целого числа. Каждый корректный код представляет собой правило, определяющий последовательность рабочих операций с соответствующей деталью. Правило определяется номенклатурой изделий, заданной дополнительным документом.</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ВАЖНО! Возможно поступление некорректных и недопустимых кодов, в том числе с неверным символьным набором, например, как символьный набор. Некорректный в плане формата код не должен интерпретироваться как код «0», а должен учитываться как сбой соответствующей системы (но не как сбой обработки изделия).</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t>Следует учитывать, что общее время выполнение обработки изделий также является оцениваемым параметром.</w:t>
      </w:r>
    </w:p>
    <w:p>
      <w:pPr>
        <w:pStyle w:val="Normal"/>
        <w:spacing w:lineRule="auto" w:line="276" w:before="0" w:after="0"/>
        <w:jc w:val="both"/>
        <w:rPr>
          <w:rFonts w:cs="Calibri" w:cstheme="minorHAnsi"/>
          <w:color w:val="000000"/>
          <w:sz w:val="24"/>
          <w:szCs w:val="24"/>
        </w:rPr>
      </w:pPr>
      <w:r>
        <w:rPr>
          <w:rFonts w:cs="Calibri" w:cstheme="minorHAnsi"/>
          <w:color w:val="000000"/>
          <w:sz w:val="24"/>
          <w:szCs w:val="24"/>
        </w:rPr>
      </w:r>
    </w:p>
    <w:p>
      <w:pPr>
        <w:pStyle w:val="Normal"/>
        <w:spacing w:lineRule="auto" w:line="276" w:before="0" w:after="0"/>
        <w:jc w:val="both"/>
        <w:rPr>
          <w:b/>
          <w:b/>
          <w:bCs/>
        </w:rPr>
      </w:pPr>
      <w:r>
        <w:rPr>
          <w:rFonts w:cs="Calibri" w:cstheme="minorHAnsi"/>
          <w:b/>
          <w:bCs/>
          <w:color w:val="000000"/>
          <w:sz w:val="24"/>
          <w:szCs w:val="24"/>
        </w:rPr>
        <w:t>Требования к регистрации результатов обработки изделий</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 xml:space="preserve">Задачи по регистрации замененных элементов и итоговых конфигурациях аккумуляторых батарей не оцениваются в данном модуле. </w:t>
      </w:r>
    </w:p>
    <w:p>
      <w:pPr>
        <w:pStyle w:val="Normal"/>
        <w:widowControl/>
        <w:suppressAutoHyphens w:val="true"/>
        <w:bidi w:val="0"/>
        <w:spacing w:lineRule="auto" w:line="276" w:before="0" w:after="0"/>
        <w:ind w:left="0" w:right="0" w:firstLine="454"/>
        <w:jc w:val="both"/>
        <w:rPr/>
      </w:pPr>
      <w:r>
        <w:rPr>
          <w:rFonts w:cs="Calibri" w:cstheme="minorHAnsi"/>
          <w:color w:val="000000"/>
          <w:sz w:val="24"/>
          <w:szCs w:val="24"/>
        </w:rPr>
        <w:t>Также в данном модуле не оценивается сохранение информации об верных или бракованных изделиях, как и расчет итоговой статистики на основе данной информации.</w:t>
      </w:r>
    </w:p>
    <w:p>
      <w:pPr>
        <w:pStyle w:val="Normal"/>
        <w:widowControl/>
        <w:suppressAutoHyphens w:val="true"/>
        <w:bidi w:val="0"/>
        <w:spacing w:lineRule="auto" w:line="276" w:before="0" w:after="0"/>
        <w:ind w:left="0" w:right="0" w:firstLine="454"/>
        <w:jc w:val="both"/>
        <w:rPr>
          <w:rFonts w:cs="Calibri" w:cstheme="minorHAnsi"/>
          <w:color w:val="000000"/>
          <w:sz w:val="24"/>
          <w:szCs w:val="24"/>
        </w:rPr>
      </w:pPr>
      <w:r>
        <w:rPr>
          <w:rFonts w:cs="Calibri" w:cstheme="minorHAnsi"/>
          <w:color w:val="000000"/>
          <w:sz w:val="24"/>
          <w:szCs w:val="24"/>
        </w:rPr>
        <w:t>Однако на основе данных процедур выполняется обработка статистики работы гибкой произовдственной линии в модуле Г.</w:t>
      </w:r>
    </w:p>
    <w:sectPr>
      <w:footerReference w:type="default" r:id="rId2"/>
      <w:type w:val="nextPage"/>
      <w:pgSz w:w="11906" w:h="16838"/>
      <w:pgMar w:left="851" w:right="850" w:gutter="0" w:header="0" w:top="1134"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Helvetica">
    <w:altName w:val="Arial"/>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16205622"/>
    </w:sdtPr>
    <w:sdtContent>
      <w:p>
        <w:pPr>
          <w:pStyle w:val="Style24"/>
          <w:jc w:val="center"/>
          <w:rPr/>
        </w:pPr>
        <w:r>
          <w:rPr/>
          <w:fldChar w:fldCharType="begin"/>
        </w:r>
        <w:r>
          <w:rPr/>
          <w:instrText xml:space="preserve"> PAGE </w:instrText>
        </w:r>
        <w:r>
          <w:rPr/>
          <w:fldChar w:fldCharType="separate"/>
        </w:r>
        <w:r>
          <w:rPr/>
          <w:t>0</w:t>
        </w:r>
        <w:r>
          <w:rPr/>
          <w:fldChar w:fldCharType="end"/>
        </w:r>
      </w:p>
    </w:sdtContent>
  </w:sdt>
  <w:p>
    <w:pPr>
      <w:pStyle w:val="Style24"/>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31e82"/>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next w:val="Normal"/>
    <w:link w:val="21"/>
    <w:qFormat/>
    <w:rsid w:val="004376f7"/>
    <w:pPr>
      <w:keepNext w:val="true"/>
      <w:widowControl/>
      <w:suppressAutoHyphens w:val="true"/>
      <w:bidi w:val="0"/>
      <w:spacing w:lineRule="auto" w:line="240" w:before="240" w:after="120"/>
      <w:jc w:val="left"/>
      <w:outlineLvl w:val="1"/>
    </w:pPr>
    <w:rPr>
      <w:rFonts w:ascii="Helvetica" w:hAnsi="Helvetica" w:eastAsia="Arial Unicode MS" w:cs="Arial Unicode MS"/>
      <w:b/>
      <w:bCs/>
      <w:color w:val="000000"/>
      <w:kern w:val="0"/>
      <w:sz w:val="28"/>
      <w:szCs w:val="28"/>
      <w:lang w:val="ru-RU" w:eastAsia="ru-RU" w:bidi="ar-SA"/>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sid w:val="004376f7"/>
    <w:rPr>
      <w:rFonts w:ascii="Helvetica" w:hAnsi="Helvetica" w:eastAsia="Arial Unicode MS" w:cs="Arial Unicode MS"/>
      <w:b/>
      <w:bCs/>
      <w:color w:val="000000"/>
      <w:sz w:val="28"/>
      <w:szCs w:val="28"/>
      <w:lang w:eastAsia="ru-RU"/>
    </w:rPr>
  </w:style>
  <w:style w:type="character" w:styleId="Style13" w:customStyle="1">
    <w:name w:val="Верхний колонтитул Знак"/>
    <w:basedOn w:val="DefaultParagraphFont"/>
    <w:uiPriority w:val="99"/>
    <w:qFormat/>
    <w:rsid w:val="00e10064"/>
    <w:rPr/>
  </w:style>
  <w:style w:type="character" w:styleId="Style14" w:customStyle="1">
    <w:name w:val="Нижний колонтитул Знак"/>
    <w:basedOn w:val="DefaultParagraphFont"/>
    <w:uiPriority w:val="99"/>
    <w:qFormat/>
    <w:rsid w:val="00e10064"/>
    <w:rPr/>
  </w:style>
  <w:style w:type="character" w:styleId="Style15" w:customStyle="1">
    <w:name w:val="Текст выноски Знак"/>
    <w:basedOn w:val="DefaultParagraphFont"/>
    <w:link w:val="BalloonText"/>
    <w:uiPriority w:val="99"/>
    <w:semiHidden/>
    <w:qFormat/>
    <w:rsid w:val="00726f5c"/>
    <w:rPr>
      <w:rFonts w:ascii="Segoe UI" w:hAnsi="Segoe UI" w:cs="Segoe UI"/>
      <w:sz w:val="18"/>
      <w:szCs w:val="18"/>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ListParagraph">
    <w:name w:val="List Paragraph"/>
    <w:basedOn w:val="Normal"/>
    <w:uiPriority w:val="34"/>
    <w:qFormat/>
    <w:rsid w:val="00e0615c"/>
    <w:pPr>
      <w:spacing w:before="0" w:after="160"/>
      <w:ind w:left="720" w:hanging="0"/>
      <w:contextualSpacing/>
    </w:pPr>
    <w:rPr/>
  </w:style>
  <w:style w:type="paragraph" w:styleId="Style21" w:customStyle="1">
    <w:name w:val="Текстовый блок"/>
    <w:qFormat/>
    <w:rsid w:val="007c01ba"/>
    <w:pPr>
      <w:widowControl/>
      <w:suppressAutoHyphens w:val="true"/>
      <w:bidi w:val="0"/>
      <w:spacing w:lineRule="auto" w:line="288" w:before="120" w:after="0"/>
      <w:jc w:val="left"/>
    </w:pPr>
    <w:rPr>
      <w:rFonts w:ascii="Helvetica" w:hAnsi="Helvetica" w:eastAsia="Arial Unicode MS" w:cs="Arial Unicode MS"/>
      <w:color w:val="000000"/>
      <w:kern w:val="0"/>
      <w:sz w:val="22"/>
      <w:szCs w:val="22"/>
      <w:lang w:val="ru-RU" w:eastAsia="ru-RU" w:bidi="ar-SA"/>
    </w:rPr>
  </w:style>
  <w:style w:type="paragraph" w:styleId="Style22">
    <w:name w:val="Колонтитул"/>
    <w:basedOn w:val="Normal"/>
    <w:qFormat/>
    <w:pPr/>
    <w:rPr/>
  </w:style>
  <w:style w:type="paragraph" w:styleId="Style23">
    <w:name w:val="Header"/>
    <w:basedOn w:val="Normal"/>
    <w:link w:val="Style13"/>
    <w:uiPriority w:val="99"/>
    <w:unhideWhenUsed/>
    <w:rsid w:val="00e10064"/>
    <w:pPr>
      <w:tabs>
        <w:tab w:val="clear" w:pos="708"/>
        <w:tab w:val="center" w:pos="4677" w:leader="none"/>
        <w:tab w:val="right" w:pos="9355" w:leader="none"/>
      </w:tabs>
      <w:spacing w:lineRule="auto" w:line="240" w:before="0" w:after="0"/>
    </w:pPr>
    <w:rPr/>
  </w:style>
  <w:style w:type="paragraph" w:styleId="Style24">
    <w:name w:val="Footer"/>
    <w:basedOn w:val="Normal"/>
    <w:link w:val="Style14"/>
    <w:uiPriority w:val="99"/>
    <w:unhideWhenUsed/>
    <w:rsid w:val="00e10064"/>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5"/>
    <w:uiPriority w:val="99"/>
    <w:semiHidden/>
    <w:unhideWhenUsed/>
    <w:qFormat/>
    <w:rsid w:val="00726f5c"/>
    <w:pPr>
      <w:spacing w:lineRule="auto" w:line="240" w:before="0" w:after="0"/>
    </w:pPr>
    <w:rPr>
      <w:rFonts w:ascii="Segoe UI" w:hAnsi="Segoe UI" w:cs="Segoe UI"/>
      <w:sz w:val="18"/>
      <w:szCs w:val="18"/>
    </w:rPr>
  </w:style>
  <w:style w:type="paragraph" w:styleId="Style25">
    <w:name w:val="Содержимое врезки"/>
    <w:basedOn w:val="Normal"/>
    <w:qFormat/>
    <w:pPr/>
    <w:rPr/>
  </w:style>
  <w:style w:type="numbering" w:styleId="NoList" w:default="1">
    <w:name w:val="No List"/>
    <w:uiPriority w:val="99"/>
    <w:semiHidden/>
    <w:unhideWhenUsed/>
    <w:qFormat/>
  </w:style>
  <w:style w:type="numbering" w:styleId="Style26" w:customStyle="1">
    <w:name w:val="С числами"/>
    <w:qFormat/>
    <w:rsid w:val="007c01ba"/>
  </w:style>
  <w:style w:type="table" w:default="1" w:styleId="a2">
    <w:name w:val="Normal Table"/>
    <w:uiPriority w:val="99"/>
    <w:semiHidden/>
    <w:unhideWhenUsed/>
    <w:tblPr>
      <w:tblCellMar>
        <w:top w:w="0" w:type="dxa"/>
        <w:left w:w="108" w:type="dxa"/>
        <w:bottom w:w="0" w:type="dxa"/>
        <w:right w:w="108" w:type="dxa"/>
      </w:tblCellMar>
    </w:tblPr>
  </w:style>
  <w:style w:type="table" w:styleId="a5">
    <w:name w:val="Table Grid"/>
    <w:basedOn w:val="a2"/>
    <w:uiPriority w:val="39"/>
    <w:rsid w:val="001b348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78A7F-3B66-4910-B7BA-FC6C21565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6260</TotalTime>
  <Application>LibreOffice/7.4.3.2$Windows_X86_64 LibreOffice_project/1048a8393ae2eeec98dff31b5c133c5f1d08b890</Application>
  <AppVersion>15.0000</AppVersion>
  <Pages>6</Pages>
  <Words>1961</Words>
  <Characters>14453</Characters>
  <CharactersWithSpaces>16368</CharactersWithSpaces>
  <Paragraphs>73</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2017-05-15T15:33:00Z</dcterms:created>
  <dc:creator>it</dc:creator>
  <dc:description/>
  <dc:language>ru-RU</dc:language>
  <cp:lastModifiedBy/>
  <cp:lastPrinted>2020-12-03T17:00:00Z</cp:lastPrinted>
  <dcterms:modified xsi:type="dcterms:W3CDTF">2024-03-11T03:22:58Z</dcterms:modified>
  <cp:revision>196</cp:revision>
  <dc:subject/>
  <dc:title/>
</cp:coreProperties>
</file>

<file path=docProps/custom.xml><?xml version="1.0" encoding="utf-8"?>
<Properties xmlns="http://schemas.openxmlformats.org/officeDocument/2006/custom-properties" xmlns:vt="http://schemas.openxmlformats.org/officeDocument/2006/docPropsVTypes"/>
</file>