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p w:rsidR="00E961FB" w:rsidRPr="009955F8" w:rsidRDefault="00E961FB" w:rsidP="00E961FB">
          <w:pPr>
            <w:rPr>
              <w:rFonts w:ascii="Times New Roman" w:hAnsi="Times New Roman" w:cs="Times New Roman"/>
            </w:rPr>
          </w:pPr>
        </w:p>
        <w:p w:rsidR="00E961FB" w:rsidRDefault="00E961FB" w:rsidP="00250F13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E961FB" w:rsidRPr="009955F8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охране труда</w:t>
          </w:r>
        </w:p>
        <w:p w:rsidR="00E961FB" w:rsidRPr="009955F8" w:rsidRDefault="00432B28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Мобильная робототехника</w:t>
          </w:r>
        </w:p>
        <w:p w:rsidR="00E961FB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E961FB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73830" w:rsidRDefault="00973830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801FFA" w:rsidRDefault="00801FFA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801FFA" w:rsidRDefault="00801FFA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73830" w:rsidRDefault="00973830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32B28" w:rsidRPr="00E97C55" w:rsidRDefault="00432B28" w:rsidP="00432B28"/>
        <w:p w:rsidR="00432B28" w:rsidRPr="00E97C55" w:rsidRDefault="00432B28" w:rsidP="00432B28">
          <w:pPr>
            <w:pStyle w:val="aa"/>
            <w:spacing w:before="0" w:line="360" w:lineRule="auto"/>
            <w:rPr>
              <w:rFonts w:ascii="Times New Roman" w:hAnsi="Times New Roman"/>
              <w:sz w:val="24"/>
              <w:szCs w:val="24"/>
            </w:rPr>
          </w:pPr>
          <w:r w:rsidRPr="00E97C55">
            <w:rPr>
              <w:rFonts w:ascii="Times New Roman" w:hAnsi="Times New Roman"/>
              <w:sz w:val="24"/>
              <w:szCs w:val="24"/>
            </w:rPr>
            <w:lastRenderedPageBreak/>
            <w:t>Оглавление</w:t>
          </w:r>
        </w:p>
        <w:p w:rsidR="00432B28" w:rsidRPr="00772BB4" w:rsidRDefault="00964125" w:rsidP="00432B28">
          <w:pPr>
            <w:pStyle w:val="11"/>
            <w:tabs>
              <w:tab w:val="right" w:leader="dot" w:pos="9911"/>
            </w:tabs>
            <w:spacing w:line="360" w:lineRule="auto"/>
            <w:rPr>
              <w:rFonts w:ascii="Calibri" w:eastAsia="Times New Roman" w:hAnsi="Calibri"/>
              <w:noProof/>
              <w:sz w:val="20"/>
              <w:szCs w:val="20"/>
            </w:rPr>
          </w:pPr>
          <w:r w:rsidRPr="00E97C55">
            <w:fldChar w:fldCharType="begin"/>
          </w:r>
          <w:r w:rsidR="00432B28" w:rsidRPr="00E97C55">
            <w:instrText xml:space="preserve"> TOC \o "1-3" \h \z \u </w:instrText>
          </w:r>
          <w:r w:rsidRPr="00E97C55">
            <w:fldChar w:fldCharType="separate"/>
          </w:r>
          <w:hyperlink w:anchor="_Toc507427594" w:history="1">
            <w:r w:rsidR="00432B28" w:rsidRPr="00772BB4">
              <w:rPr>
                <w:rStyle w:val="ab"/>
                <w:noProof/>
                <w:sz w:val="20"/>
                <w:szCs w:val="20"/>
              </w:rPr>
              <w:t>Программа инструктажа по охране труда и технике безопасности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_Toc507427594 \h </w:instrText>
            </w:r>
            <w:r w:rsidRPr="00772BB4">
              <w:rPr>
                <w:noProof/>
                <w:webHidden/>
                <w:sz w:val="20"/>
                <w:szCs w:val="20"/>
              </w:rPr>
            </w:r>
            <w:r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2</w:t>
            </w:r>
            <w:r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A86249" w:rsidP="00432B28">
          <w:pPr>
            <w:pStyle w:val="11"/>
            <w:tabs>
              <w:tab w:val="right" w:leader="dot" w:pos="9911"/>
            </w:tabs>
            <w:spacing w:line="360" w:lineRule="auto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595" w:history="1">
            <w:r w:rsidR="00432B28" w:rsidRPr="00772BB4">
              <w:rPr>
                <w:rStyle w:val="ab"/>
                <w:noProof/>
                <w:sz w:val="20"/>
                <w:szCs w:val="20"/>
              </w:rPr>
              <w:t xml:space="preserve">Инструкция </w:t>
            </w:r>
            <w:r w:rsidR="00432B28">
              <w:rPr>
                <w:rStyle w:val="ab"/>
                <w:noProof/>
                <w:sz w:val="20"/>
                <w:szCs w:val="20"/>
              </w:rPr>
              <w:t xml:space="preserve">по охране труда для участников 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_Toc507427595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3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A86249" w:rsidP="00432B28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596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1.Общие требования охраны труда</w:t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_Toc507427596 \h </w:instrTex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i/>
                <w:noProof/>
                <w:webHidden/>
                <w:sz w:val="20"/>
                <w:szCs w:val="20"/>
              </w:rPr>
              <w:t>3</w: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A86249" w:rsidP="00432B28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597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2.Требования охраны труда перед началом работы</w:t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_Toc507427597 \h </w:instrTex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i/>
                <w:noProof/>
                <w:webHidden/>
                <w:sz w:val="20"/>
                <w:szCs w:val="20"/>
              </w:rPr>
              <w:t>6</w: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A86249" w:rsidP="00432B28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598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3.Требования охраны труда во время работы</w:t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_Toc507427598 \h </w:instrTex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i/>
                <w:noProof/>
                <w:webHidden/>
                <w:sz w:val="20"/>
                <w:szCs w:val="20"/>
              </w:rPr>
              <w:t>8</w: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A86249" w:rsidP="00432B28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599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4. Требования охраны труда в аварийных ситуациях</w:t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_Toc507427599 \h </w:instrTex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i/>
                <w:noProof/>
                <w:webHidden/>
                <w:sz w:val="20"/>
                <w:szCs w:val="20"/>
              </w:rPr>
              <w:t>8</w: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A86249" w:rsidP="00432B28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600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5.Требование охраны труда по окончании работ</w:t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_Toc507427600 \h </w:instrTex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i/>
                <w:noProof/>
                <w:webHidden/>
                <w:sz w:val="20"/>
                <w:szCs w:val="20"/>
              </w:rPr>
              <w:t>9</w: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A86249" w:rsidP="00432B28">
          <w:pPr>
            <w:pStyle w:val="11"/>
            <w:tabs>
              <w:tab w:val="right" w:leader="dot" w:pos="9911"/>
            </w:tabs>
            <w:spacing w:line="360" w:lineRule="auto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1" w:history="1">
            <w:r w:rsidR="00432B28" w:rsidRPr="00772BB4">
              <w:rPr>
                <w:rStyle w:val="ab"/>
                <w:noProof/>
                <w:sz w:val="20"/>
                <w:szCs w:val="20"/>
              </w:rPr>
              <w:t>Инструкция по охране труда для экспертов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_Toc507427601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10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A86249" w:rsidP="00432B28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2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1.Общие требования охраны труда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_Toc507427602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10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A86249" w:rsidP="00432B28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3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2.Требования охраны труда перед началом работы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_Toc507427603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11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A86249" w:rsidP="00432B28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4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3.Требования охраны труда во время работы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_Toc507427604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12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A86249" w:rsidP="00432B28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5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4. Требования охраны труда в аварийных ситуациях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_Toc507427605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13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DA15E4" w:rsidRDefault="00A86249" w:rsidP="00432B28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507427606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5.Требование охраны труда по окончании работ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_Toc507427606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14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E97C55" w:rsidRDefault="00964125" w:rsidP="00432B28">
          <w:pPr>
            <w:spacing w:line="360" w:lineRule="auto"/>
          </w:pPr>
          <w:r w:rsidRPr="00E97C55">
            <w:rPr>
              <w:b/>
              <w:bCs/>
            </w:rPr>
            <w:fldChar w:fldCharType="end"/>
          </w:r>
        </w:p>
        <w:p w:rsidR="00432B28" w:rsidRPr="00E97C55" w:rsidRDefault="00432B28" w:rsidP="00432B28"/>
        <w:p w:rsidR="00432B28" w:rsidRPr="00973830" w:rsidRDefault="00432B28" w:rsidP="00973830">
          <w:pPr>
            <w:pStyle w:val="1"/>
            <w:spacing w:before="120" w:after="120" w:line="24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r w:rsidRPr="00E97C55">
            <w:rPr>
              <w:rFonts w:ascii="Times New Roman" w:hAnsi="Times New Roman"/>
              <w:sz w:val="24"/>
              <w:szCs w:val="24"/>
            </w:rPr>
            <w:br w:type="page"/>
          </w:r>
          <w:bookmarkStart w:id="0" w:name="_Toc507427594"/>
          <w:r w:rsidRPr="00973830">
            <w:rPr>
              <w:rFonts w:ascii="Times New Roman" w:hAnsi="Times New Roman"/>
              <w:sz w:val="24"/>
              <w:szCs w:val="24"/>
            </w:rPr>
            <w:lastRenderedPageBreak/>
            <w:t>Инструктаж по охране труда и технике безопасности</w:t>
          </w:r>
          <w:bookmarkEnd w:id="0"/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 Время начала и окончания проведения конкурсных заданий, нахождение посторонних лиц на площадке.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3. Контроль требований охраны труда участниками и экспертами. </w:t>
          </w:r>
          <w:r w:rsidRPr="00973830">
            <w:rPr>
              <w:rFonts w:ascii="Times New Roman" w:hAnsi="Times New Roman" w:cs="Times New Roman"/>
              <w:i/>
            </w:rPr>
            <w:t>Механизм начисления штрафных баллов</w:t>
          </w:r>
          <w:r w:rsidRPr="00973830">
            <w:rPr>
              <w:rFonts w:ascii="Times New Roman" w:hAnsi="Times New Roman" w:cs="Times New Roman"/>
            </w:rPr>
            <w:t xml:space="preserve"> за нарушения требований охраны труда.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 Вредные и опасные факторы во время выполнения конкурсных заданий и нахождения на территории проведения конкурса.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6. Основные требования санитарии и личной гигиены.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7. Средства индивидуальной и коллективной защиты, необходимость их использования.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8. Порядок действий при плохом самочувствии или получении травмы. Правила оказания первой помощи.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9. Действия при возникновении чрезвычайной ситуации, ознакомление со схемой эвакуации и пожарными выходами.</w:t>
          </w:r>
        </w:p>
        <w:p w:rsidR="00432B28" w:rsidRPr="00973830" w:rsidRDefault="00432B28" w:rsidP="00973830">
          <w:pPr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pStyle w:val="1"/>
            <w:spacing w:before="120" w:after="120" w:line="24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r w:rsidRPr="00973830">
            <w:rPr>
              <w:rFonts w:ascii="Times New Roman" w:hAnsi="Times New Roman"/>
              <w:sz w:val="24"/>
              <w:szCs w:val="24"/>
            </w:rPr>
            <w:br w:type="page"/>
          </w:r>
          <w:bookmarkStart w:id="1" w:name="_Toc507427595"/>
          <w:r w:rsidRPr="00973830">
            <w:rPr>
              <w:rFonts w:ascii="Times New Roman" w:hAnsi="Times New Roman"/>
              <w:sz w:val="24"/>
              <w:szCs w:val="24"/>
            </w:rPr>
            <w:lastRenderedPageBreak/>
            <w:t xml:space="preserve">Программа инструктажа по охране труда для участников </w:t>
          </w:r>
          <w:bookmarkEnd w:id="1"/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pStyle w:val="2"/>
            <w:spacing w:before="120" w:after="120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2" w:name="_Toc507427596"/>
          <w:r w:rsidRPr="00973830">
            <w:rPr>
              <w:rFonts w:ascii="Times New Roman" w:hAnsi="Times New Roman"/>
              <w:sz w:val="24"/>
              <w:szCs w:val="24"/>
            </w:rPr>
            <w:t>1.Общие требования охраны труда</w:t>
          </w:r>
          <w:bookmarkEnd w:id="2"/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Для участников от 14 до 1</w:t>
          </w:r>
          <w:r w:rsidR="006E6627" w:rsidRPr="00973830">
            <w:rPr>
              <w:rFonts w:ascii="Times New Roman" w:hAnsi="Times New Roman" w:cs="Times New Roman"/>
            </w:rPr>
            <w:t>8</w:t>
          </w:r>
          <w:r w:rsidRPr="00973830">
            <w:rPr>
              <w:rFonts w:ascii="Times New Roman" w:hAnsi="Times New Roman" w:cs="Times New Roman"/>
            </w:rPr>
            <w:t xml:space="preserve"> лет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1.1. К участию в конкурсе, под непосредственным наблюдением Экспертов Компетенции «Мобильная робототехника» допускаются участники в возрасте от 14 до 1</w:t>
          </w:r>
          <w:r w:rsidR="006E6627" w:rsidRPr="00973830">
            <w:rPr>
              <w:rFonts w:ascii="Times New Roman" w:hAnsi="Times New Roman" w:cs="Times New Roman"/>
            </w:rPr>
            <w:t>8</w:t>
          </w:r>
          <w:r w:rsidRPr="00973830">
            <w:rPr>
              <w:rFonts w:ascii="Times New Roman" w:hAnsi="Times New Roman" w:cs="Times New Roman"/>
            </w:rPr>
            <w:t xml:space="preserve"> лет: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ознакомленные с инструкцией по охране труда;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не имеющие противопоказаний к выполнению конкурсных заданий по состоянию здоровья.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Для участников старше 18 лет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1.1. К самостоятельному выполнению конкурсных заданий в Компетенции «Мобильная робототехника» допускаются участники не моложе 18 лет: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ознакомленные с инструкцией по охране труда;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не имеющие противопоказаний к выполнению конкурсных заданий по состоянию здоровья.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- инструкции по охране труда и технике безопасности; 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не заходить за ограждения и в технические помещения;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соблюдать личную гигиену;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принимать пищу в строго отведенных местах;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самостоятельно использовать инструмент и оборудование, разрешенное к выполнению конкурсного задания;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1.3. Участник возрастной группы 1</w:t>
          </w:r>
          <w:r w:rsidR="00FE48C3" w:rsidRPr="00973830">
            <w:rPr>
              <w:rFonts w:ascii="Times New Roman" w:hAnsi="Times New Roman" w:cs="Times New Roman"/>
            </w:rPr>
            <w:t>2</w:t>
          </w:r>
          <w:r w:rsidRPr="00973830">
            <w:rPr>
              <w:rFonts w:ascii="Times New Roman" w:hAnsi="Times New Roman" w:cs="Times New Roman"/>
            </w:rPr>
            <w:t>-1</w:t>
          </w:r>
          <w:r w:rsidR="00FE48C3" w:rsidRPr="00973830">
            <w:rPr>
              <w:rFonts w:ascii="Times New Roman" w:hAnsi="Times New Roman" w:cs="Times New Roman"/>
            </w:rPr>
            <w:t>8</w:t>
          </w:r>
          <w:r w:rsidRPr="00973830">
            <w:rPr>
              <w:rFonts w:ascii="Times New Roman" w:hAnsi="Times New Roman" w:cs="Times New Roman"/>
            </w:rPr>
            <w:t xml:space="preserve"> для выполнения конкурсного задания использует инструмент:</w:t>
          </w:r>
        </w:p>
        <w:tbl>
          <w:tblPr>
            <w:tblW w:w="93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644"/>
            <w:gridCol w:w="4707"/>
          </w:tblGrid>
          <w:tr w:rsidR="00432B28" w:rsidRPr="00973830" w:rsidTr="00991AFA">
            <w:tc>
              <w:tcPr>
                <w:tcW w:w="9351" w:type="dxa"/>
                <w:gridSpan w:val="2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lastRenderedPageBreak/>
                  <w:t>Наименование инструмента</w:t>
                </w: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использует самостоятельно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шестигранных ключей (дюймовых</w:t>
                </w:r>
                <w:r w:rsidR="00FE48C3"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или миллиметровых</w:t>
                </w: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)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Аккумуляторная электрическая отвертка (ручная)</w:t>
                </w: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рожковых ключей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proofErr w:type="spellStart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Бокорезы</w:t>
                </w:r>
                <w:proofErr w:type="spellEnd"/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торцевых ключей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Паяльник малой толщины с жалом сечением 0.2 мм </w:t>
                </w: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Набор отверток (шлицевые) с </w:t>
                </w:r>
                <w:proofErr w:type="spellStart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электроизолированными</w:t>
                </w:r>
                <w:proofErr w:type="spellEnd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рукоятками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Клеевой пистолет</w:t>
                </w: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Набор отверток (крестовые) с </w:t>
                </w:r>
                <w:proofErr w:type="spellStart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электроизолированными</w:t>
                </w:r>
                <w:proofErr w:type="spellEnd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рукоятками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часовых отверток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Пассатижи с </w:t>
                </w:r>
                <w:proofErr w:type="spellStart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электоизолированными</w:t>
                </w:r>
                <w:proofErr w:type="spellEnd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рукоятками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Пинцет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Плоскогубцы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Круглогубцы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Стриппер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Инструмент для обжима провода (</w:t>
                </w:r>
                <w:proofErr w:type="spellStart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кримпер</w:t>
                </w:r>
                <w:proofErr w:type="spellEnd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)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Ножницы канцелярские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Баллончик сжатого воздуха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proofErr w:type="spellStart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Мультиметр</w:t>
                </w:r>
                <w:proofErr w:type="spellEnd"/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Антистатический браслет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Рулетка измерительная (5 м)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Средство для чистки контактов 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</w:tbl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1.4. Участник возрастной группы 18+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958"/>
            <w:gridCol w:w="4613"/>
          </w:tblGrid>
          <w:tr w:rsidR="00432B28" w:rsidRPr="00973830" w:rsidTr="00F82572">
            <w:tc>
              <w:tcPr>
                <w:tcW w:w="10137" w:type="dxa"/>
                <w:gridSpan w:val="2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Наименование оборудования</w:t>
                </w: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использует самостоятельно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 xml:space="preserve">выполняет конкурсное задание совместно с экспертом </w:t>
                </w: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lastRenderedPageBreak/>
                  <w:t>Набор шестигранных ключей (дюймовых</w:t>
                </w:r>
                <w:r w:rsidR="00FE48C3"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или миллиметровых</w:t>
                </w: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)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рожковых ключей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торцевых ключей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Набор отверток (шлицевые) с </w:t>
                </w:r>
                <w:proofErr w:type="spellStart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электроизолированными</w:t>
                </w:r>
                <w:proofErr w:type="spellEnd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рукоятками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Набор отверток (крестовые) с </w:t>
                </w:r>
                <w:proofErr w:type="spellStart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электроизолированными</w:t>
                </w:r>
                <w:proofErr w:type="spellEnd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рукоятками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часовых отверток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Пассатижи с </w:t>
                </w:r>
                <w:proofErr w:type="spellStart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электоизолированными</w:t>
                </w:r>
                <w:proofErr w:type="spellEnd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рукоятками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Пинцет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Плоскогубцы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Круглогубцы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Стриппер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Инструмент для обжима провода (</w:t>
                </w:r>
                <w:proofErr w:type="spellStart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кримпер</w:t>
                </w:r>
                <w:proofErr w:type="spellEnd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)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Ножницы канцелярские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Баллончик сжатого воздуха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proofErr w:type="spellStart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Мультиметр</w:t>
                </w:r>
                <w:proofErr w:type="spellEnd"/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Антистатический браслет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Рулетка измерительная (5 м)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Средство для чистки контактов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Аккумуляторная электрическая отвертка (ручная)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proofErr w:type="spellStart"/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Бокорезы</w:t>
                </w:r>
                <w:proofErr w:type="spellEnd"/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Паяльник малой толщины с жалом сечением 0.2 мм 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Клеевой пистолет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Осциллограф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</w:tbl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1.5. При выполнении конкурсного задания на участника могут воздействовать следующие вредные и (или) опасные факторы: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Физические: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режущие и колющие предметы;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lastRenderedPageBreak/>
            <w:t>- термические ожоги;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- опасность </w:t>
          </w:r>
          <w:proofErr w:type="spellStart"/>
          <w:r w:rsidRPr="00973830">
            <w:rPr>
              <w:rFonts w:ascii="Times New Roman" w:hAnsi="Times New Roman" w:cs="Times New Roman"/>
            </w:rPr>
            <w:t>травмирования</w:t>
          </w:r>
          <w:proofErr w:type="spellEnd"/>
          <w:r w:rsidRPr="00973830">
            <w:rPr>
              <w:rFonts w:ascii="Times New Roman" w:hAnsi="Times New Roman" w:cs="Times New Roman"/>
            </w:rPr>
            <w:t xml:space="preserve"> рук при работе с роботом;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- опасность </w:t>
          </w:r>
          <w:proofErr w:type="spellStart"/>
          <w:r w:rsidRPr="00973830">
            <w:rPr>
              <w:rFonts w:ascii="Times New Roman" w:hAnsi="Times New Roman" w:cs="Times New Roman"/>
            </w:rPr>
            <w:t>травмирования</w:t>
          </w:r>
          <w:proofErr w:type="spellEnd"/>
          <w:r w:rsidRPr="00973830">
            <w:rPr>
              <w:rFonts w:ascii="Times New Roman" w:hAnsi="Times New Roman" w:cs="Times New Roman"/>
            </w:rPr>
            <w:t xml:space="preserve"> ног при падении робота во время переноски;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</w:t>
          </w:r>
          <w:r w:rsidRPr="00973830">
            <w:rPr>
              <w:rFonts w:ascii="Times New Roman" w:hAnsi="Times New Roman" w:cs="Times New Roman"/>
              <w:color w:val="222222"/>
              <w:sz w:val="18"/>
              <w:szCs w:val="18"/>
              <w:shd w:val="clear" w:color="auto" w:fill="FEFEFE"/>
            </w:rPr>
            <w:t xml:space="preserve"> </w:t>
          </w:r>
          <w:r w:rsidRPr="00973830">
            <w:rPr>
              <w:rFonts w:ascii="Times New Roman" w:hAnsi="Times New Roman" w:cs="Times New Roman"/>
              <w:shd w:val="clear" w:color="auto" w:fill="FEFEFE"/>
            </w:rPr>
            <w:t>отлетающие части робота;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электрический ток;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Химические: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-паяльный дым;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Психологические: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-чрезмерное напряжение внимания;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-усиленная нагрузка на зрение;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1.6. Применяемые во время выполнения конкурсного задания средства индивидуальной защиты: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обувь с жестким мыском;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защитные очки.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1.7. Знаки безопасности, используемые на рабочем месте, для обозначения присутствующих опасностей:</w:t>
          </w:r>
        </w:p>
        <w:p w:rsidR="00432B28" w:rsidRPr="00973830" w:rsidRDefault="00432B28" w:rsidP="00973830">
          <w:pPr>
            <w:pStyle w:val="ac"/>
            <w:spacing w:before="0" w:beforeAutospacing="0" w:after="0" w:afterAutospacing="0"/>
            <w:jc w:val="both"/>
          </w:pPr>
        </w:p>
        <w:p w:rsidR="00432B28" w:rsidRPr="00973830" w:rsidRDefault="00432B28" w:rsidP="00973830">
          <w:pPr>
            <w:pStyle w:val="ac"/>
            <w:spacing w:before="0" w:beforeAutospacing="0" w:after="0" w:afterAutospacing="0"/>
            <w:jc w:val="both"/>
          </w:pP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</w:t>
          </w:r>
          <w:r w:rsidRPr="00973830">
            <w:rPr>
              <w:rFonts w:ascii="Times New Roman" w:hAnsi="Times New Roman" w:cs="Times New Roman"/>
              <w:color w:val="000000"/>
              <w:u w:val="single"/>
            </w:rPr>
            <w:t xml:space="preserve"> F 04 Огнетушитель        </w:t>
          </w:r>
          <w:r w:rsidRPr="00973830">
            <w:rPr>
              <w:rFonts w:ascii="Times New Roman" w:hAnsi="Times New Roman" w:cs="Times New Roman"/>
            </w:rPr>
            <w:t xml:space="preserve">                                          </w:t>
          </w:r>
          <w:r w:rsidRPr="00973830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451485" cy="439420"/>
                <wp:effectExtent l="0" t="0" r="5715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- </w:t>
          </w:r>
          <w:r w:rsidRPr="00973830">
            <w:rPr>
              <w:rFonts w:ascii="Times New Roman" w:hAnsi="Times New Roman" w:cs="Times New Roman"/>
              <w:color w:val="000000"/>
              <w:u w:val="single"/>
            </w:rPr>
            <w:t> E 22 Указатель выхода</w:t>
          </w:r>
          <w:r w:rsidRPr="00973830">
            <w:rPr>
              <w:rFonts w:ascii="Times New Roman" w:hAnsi="Times New Roman" w:cs="Times New Roman"/>
            </w:rPr>
            <w:t xml:space="preserve">                                         </w:t>
          </w:r>
          <w:r w:rsidRPr="00973830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772160" cy="415925"/>
                <wp:effectExtent l="0" t="0" r="8890" b="317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- </w:t>
          </w:r>
          <w:r w:rsidRPr="00973830">
            <w:rPr>
              <w:rFonts w:ascii="Times New Roman" w:hAnsi="Times New Roman" w:cs="Times New Roman"/>
              <w:color w:val="000000"/>
              <w:u w:val="single"/>
            </w:rPr>
            <w:t>E 23 Указатель запасного выхода</w:t>
          </w:r>
          <w:r w:rsidRPr="00973830">
            <w:rPr>
              <w:rFonts w:ascii="Times New Roman" w:hAnsi="Times New Roman" w:cs="Times New Roman"/>
            </w:rPr>
            <w:t xml:space="preserve">                        </w:t>
          </w:r>
          <w:r w:rsidRPr="00973830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807720" cy="4394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- </w:t>
          </w:r>
          <w:r w:rsidRPr="00973830">
            <w:rPr>
              <w:rFonts w:ascii="Times New Roman" w:hAnsi="Times New Roman" w:cs="Times New Roman"/>
              <w:color w:val="000000"/>
              <w:u w:val="single"/>
            </w:rPr>
            <w:t xml:space="preserve">EC 01 Аптечка первой медицинской помощи      </w:t>
          </w:r>
          <w:r w:rsidRPr="00973830">
            <w:rPr>
              <w:rFonts w:ascii="Times New Roman" w:hAnsi="Times New Roman" w:cs="Times New Roman"/>
            </w:rPr>
            <w:t xml:space="preserve"> </w:t>
          </w:r>
          <w:r w:rsidRPr="00973830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462915" cy="46291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1.8.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lastRenderedPageBreak/>
            <w:t>В случае возникновения несчастного случая или болезни участника, об этом немедленно уведомляются Главный эксперт, Лидер команды и Эксперт-</w:t>
          </w:r>
          <w:r w:rsidR="00720499" w:rsidRPr="00973830">
            <w:rPr>
              <w:rFonts w:ascii="Times New Roman" w:hAnsi="Times New Roman" w:cs="Times New Roman"/>
            </w:rPr>
            <w:t>наставник</w:t>
          </w:r>
          <w:r w:rsidRPr="00973830">
            <w:rPr>
              <w:rFonts w:ascii="Times New Roman" w:hAnsi="Times New Roman" w:cs="Times New Roman"/>
            </w:rPr>
            <w:t xml:space="preserve">. Главный эксперт принимает решение о назначении дополнительного времени для участия. В случае отстранения участника команды от дальнейшего участия в Чемпионате ввиду болезни или несчастного случая, дальнейшее участие команды в конкурсе определяет голосование Экспертов на площадке, при этом команда в любом случае получит баллы за любую завершенную на момент отстранения участника работу. 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1.9. Участники, допустившие невыполнение или нарушение инструкции по охране труда, привлекаются к ответственности в соответствии с </w:t>
          </w:r>
          <w:r w:rsidR="00AC636B" w:rsidRPr="00973830">
            <w:rPr>
              <w:rFonts w:ascii="Times New Roman" w:hAnsi="Times New Roman" w:cs="Times New Roman"/>
            </w:rPr>
            <w:t xml:space="preserve">правилами </w:t>
          </w:r>
          <w:r w:rsidR="00687467" w:rsidRPr="00973830">
            <w:rPr>
              <w:rFonts w:ascii="Times New Roman" w:hAnsi="Times New Roman" w:cs="Times New Roman"/>
            </w:rPr>
            <w:t>чемпионата</w:t>
          </w:r>
          <w:r w:rsidRPr="00973830">
            <w:rPr>
              <w:rFonts w:ascii="Times New Roman" w:hAnsi="Times New Roman" w:cs="Times New Roman"/>
            </w:rPr>
            <w:t>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pStyle w:val="2"/>
            <w:spacing w:before="120" w:after="120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3" w:name="_Toc507427597"/>
          <w:r w:rsidRPr="00973830">
            <w:rPr>
              <w:rFonts w:ascii="Times New Roman" w:hAnsi="Times New Roman"/>
              <w:sz w:val="24"/>
              <w:szCs w:val="24"/>
            </w:rPr>
            <w:t xml:space="preserve">2.Требования охраны труда перед началом </w:t>
          </w:r>
          <w:bookmarkEnd w:id="3"/>
          <w:r w:rsidRPr="00973830">
            <w:rPr>
              <w:rFonts w:ascii="Times New Roman" w:hAnsi="Times New Roman"/>
              <w:sz w:val="24"/>
              <w:szCs w:val="24"/>
            </w:rPr>
            <w:t>выполнения конкурсного задания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Перед началом выполнения конкурсного задания участники должны выполнить следующее:</w:t>
          </w:r>
        </w:p>
        <w:p w:rsidR="00432B28" w:rsidRPr="00973830" w:rsidRDefault="0018395D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2.1. В подготовительный день</w:t>
          </w:r>
          <w:r w:rsidR="00432B28" w:rsidRPr="00973830">
            <w:rPr>
              <w:rFonts w:ascii="Times New Roman" w:hAnsi="Times New Roman" w:cs="Times New Roman"/>
            </w:rPr>
            <w:t xml:space="preserve">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    </w:r>
          <w:r w:rsidR="001F1648" w:rsidRPr="00973830">
            <w:rPr>
              <w:rFonts w:ascii="Times New Roman" w:hAnsi="Times New Roman" w:cs="Times New Roman"/>
            </w:rPr>
            <w:t xml:space="preserve">инфраструктурным </w:t>
          </w:r>
          <w:proofErr w:type="gramStart"/>
          <w:r w:rsidR="001F1648" w:rsidRPr="00973830">
            <w:rPr>
              <w:rFonts w:ascii="Times New Roman" w:hAnsi="Times New Roman" w:cs="Times New Roman"/>
            </w:rPr>
            <w:t xml:space="preserve">листом </w:t>
          </w:r>
          <w:r w:rsidR="00432B28" w:rsidRPr="00973830">
            <w:rPr>
              <w:rFonts w:ascii="Times New Roman" w:hAnsi="Times New Roman" w:cs="Times New Roman"/>
            </w:rPr>
            <w:t xml:space="preserve"> компетенции</w:t>
          </w:r>
          <w:proofErr w:type="gramEnd"/>
          <w:r w:rsidR="00432B28" w:rsidRPr="00973830">
            <w:rPr>
              <w:rFonts w:ascii="Times New Roman" w:hAnsi="Times New Roman" w:cs="Times New Roman"/>
            </w:rPr>
            <w:t>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2.2. Подготовить рабочее место: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разместить инструмент и расходные материалы в инструментальный шкаф или ящик;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произвести сборку и настройку оборудования;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2.3. Подготовить инструмент и </w:t>
          </w:r>
          <w:r w:rsidR="0018395D" w:rsidRPr="00973830">
            <w:rPr>
              <w:rFonts w:ascii="Times New Roman" w:hAnsi="Times New Roman" w:cs="Times New Roman"/>
            </w:rPr>
            <w:t>оборудование,</w:t>
          </w:r>
          <w:r w:rsidRPr="00973830">
            <w:rPr>
              <w:rFonts w:ascii="Times New Roman" w:hAnsi="Times New Roman" w:cs="Times New Roman"/>
            </w:rPr>
            <w:t xml:space="preserve"> разрешенное к самостоятельной работе: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43"/>
            <w:gridCol w:w="6228"/>
          </w:tblGrid>
          <w:tr w:rsidR="00432B28" w:rsidRPr="00973830" w:rsidTr="00F82572">
            <w:trPr>
              <w:tblHeader/>
            </w:trPr>
            <w:tc>
              <w:tcPr>
                <w:tcW w:w="3510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Наименование инструмента или оборудования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Правила подготовки к выполнению конкурсного задания</w:t>
                </w:r>
              </w:p>
            </w:tc>
          </w:tr>
          <w:tr w:rsidR="00432B28" w:rsidRPr="00973830" w:rsidTr="00F82572">
            <w:tc>
              <w:tcPr>
                <w:tcW w:w="3510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eastAsia="Times New Roman" w:hAnsi="Times New Roman" w:cs="Times New Roman"/>
                  </w:rPr>
                  <w:t xml:space="preserve">Робот 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432B28" w:rsidRPr="00973830" w:rsidRDefault="00432B28" w:rsidP="00973830">
                <w:pPr>
                  <w:pStyle w:val="ac"/>
                  <w:shd w:val="clear" w:color="auto" w:fill="FEFEFE"/>
                  <w:spacing w:before="115" w:after="115"/>
                  <w:ind w:left="115" w:right="115"/>
                  <w:jc w:val="both"/>
                </w:pPr>
                <w:r w:rsidRPr="00973830">
                  <w:t xml:space="preserve">Убедиться в исправности и целостности всех рабочих элементов робота, элементов крепления, электропроводки, переключателей, розеток, при помощи которых блоки питания робота включаются в </w:t>
                </w:r>
                <w:r w:rsidRPr="00973830">
                  <w:lastRenderedPageBreak/>
                  <w:t xml:space="preserve">сеть, наличии заземления. </w:t>
                </w:r>
              </w:p>
              <w:p w:rsidR="00432B28" w:rsidRPr="00973830" w:rsidRDefault="00432B28" w:rsidP="00973830">
                <w:pPr>
                  <w:pStyle w:val="ac"/>
                  <w:shd w:val="clear" w:color="auto" w:fill="FEFEFE"/>
                  <w:spacing w:before="115" w:after="115"/>
                  <w:ind w:left="115" w:right="115"/>
                  <w:jc w:val="both"/>
                </w:pPr>
                <w:r w:rsidRPr="00973830">
                  <w:t xml:space="preserve">• Убедиться, что робот установлен на блокирующей подставке и не касается колесами поверхности стола. </w:t>
                </w:r>
              </w:p>
              <w:p w:rsidR="00432B28" w:rsidRPr="00973830" w:rsidRDefault="00432B28" w:rsidP="00973830">
                <w:pPr>
                  <w:pStyle w:val="ac"/>
                  <w:shd w:val="clear" w:color="auto" w:fill="FEFEFE"/>
                  <w:spacing w:before="115" w:after="115"/>
                  <w:ind w:left="115" w:right="115"/>
                  <w:jc w:val="both"/>
                </w:pPr>
                <w:r w:rsidRPr="00973830">
                  <w:t xml:space="preserve">• Убедиться в исправности и правильности подключения автономных источников питания робота (аккумуляторных батарей). </w:t>
                </w:r>
              </w:p>
              <w:p w:rsidR="00432B28" w:rsidRPr="00973830" w:rsidRDefault="00432B28" w:rsidP="00973830">
                <w:pPr>
                  <w:pStyle w:val="ac"/>
                  <w:shd w:val="clear" w:color="auto" w:fill="FEFEFE"/>
                  <w:spacing w:before="115" w:beforeAutospacing="0" w:after="115" w:afterAutospacing="0"/>
                  <w:ind w:left="115" w:right="115"/>
                  <w:jc w:val="both"/>
                </w:pPr>
                <w:r w:rsidRPr="00973830">
                  <w:t>• Проверить исправность и выполнить установку на робот плавких предохранителей для защиты слаботочных цепей робота.</w:t>
                </w:r>
              </w:p>
            </w:tc>
          </w:tr>
          <w:tr w:rsidR="00432B28" w:rsidRPr="00973830" w:rsidTr="00F82572">
            <w:tc>
              <w:tcPr>
                <w:tcW w:w="3510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lastRenderedPageBreak/>
                  <w:t>Паяльник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1) Проверить целостность шнура, штепсельной вилки и розетки.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2) Проверить целостность самого паяльника, на наличие повреждений изоляции.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3) Если при включении паяльника слышен треск - немедленно выключайте его.</w:t>
                </w:r>
              </w:p>
            </w:tc>
          </w:tr>
          <w:tr w:rsidR="00432B28" w:rsidRPr="00973830" w:rsidTr="00F82572">
            <w:tc>
              <w:tcPr>
                <w:tcW w:w="3510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Клеевой пистолет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1) Проверить целостность шнура, штепсельной вилки и розетки.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2) Проверить целостность самого пистолета, на наличие повреждений изоляции.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3510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Осциллограф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432B28" w:rsidRPr="00973830" w:rsidRDefault="00432B28" w:rsidP="00973830">
                <w:pPr>
                  <w:shd w:val="clear" w:color="auto" w:fill="FFFFFF"/>
                  <w:ind w:firstLine="709"/>
                  <w:jc w:val="both"/>
                  <w:outlineLvl w:val="0"/>
                  <w:rPr>
                    <w:rFonts w:ascii="Times New Roman" w:eastAsia="Times New Roman" w:hAnsi="Times New Roman" w:cs="Times New Roman"/>
                    <w:color w:val="000000"/>
                    <w:kern w:val="36"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color w:val="000000"/>
                    <w:kern w:val="36"/>
                  </w:rPr>
                  <w:t>Приступая к эксплуатации прибора, необходимо использовать только лишь тот кабель питания, который входит в его комплект. Перед тем, как задействовать рассматриваемое контрольно-измерительное оборудование, обязательно проверьте наличие данного элемента. Кроме того, важно соблюдать запрет на выемку питающего кабеля из предназначенного для него паза во время работы устройства. В противном случае велика вероятность поражения электрическим током.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</w:p>
            </w:tc>
          </w:tr>
        </w:tbl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</w:t>
          </w:r>
          <w:r w:rsidRPr="00973830">
            <w:rPr>
              <w:rFonts w:ascii="Times New Roman" w:hAnsi="Times New Roman" w:cs="Times New Roman"/>
            </w:rPr>
            <w:lastRenderedPageBreak/>
            <w:t>принимать посильное участие в подготовке под непосредственным руководством и в присутствии Эксперта.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Привести в порядок рабочую специальную одежду и обувь: застегнуть обшлага рукавов, заправить одежду и застегнуть ее на все пуговицы, подготовить защитные очки.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- при пайке и работе с </w:t>
          </w:r>
          <w:proofErr w:type="spellStart"/>
          <w:r w:rsidRPr="00973830">
            <w:rPr>
              <w:rFonts w:ascii="Times New Roman" w:hAnsi="Times New Roman" w:cs="Times New Roman"/>
            </w:rPr>
            <w:t>электрикой</w:t>
          </w:r>
          <w:proofErr w:type="spellEnd"/>
          <w:r w:rsidRPr="00973830">
            <w:rPr>
              <w:rFonts w:ascii="Times New Roman" w:hAnsi="Times New Roman" w:cs="Times New Roman"/>
            </w:rPr>
            <w:t xml:space="preserve"> робота должен быть одет антистатический браслет.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при выполнении грубого монтажа и ремонта корпуса робота, должны быть надеты защитные очки.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2.5. Ежедневно, перед началом выполнения конкурсного задания, в процессе подготовки рабочего места: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осмотреть и привести в порядок рабочее место, средства индивидуальной защиты;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убедиться в достаточности освещенности;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проверить (визуально) правильность подключения инструмента и оборудования в электросеть.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pStyle w:val="2"/>
            <w:spacing w:before="120" w:after="120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4" w:name="_Toc507427598"/>
          <w:r w:rsidRPr="00973830">
            <w:rPr>
              <w:rFonts w:ascii="Times New Roman" w:hAnsi="Times New Roman"/>
              <w:sz w:val="24"/>
              <w:szCs w:val="24"/>
            </w:rPr>
            <w:t xml:space="preserve">3.Требования охраны труда во время </w:t>
          </w:r>
          <w:bookmarkEnd w:id="4"/>
          <w:r w:rsidRPr="00973830">
            <w:rPr>
              <w:rFonts w:ascii="Times New Roman" w:hAnsi="Times New Roman"/>
              <w:sz w:val="24"/>
              <w:szCs w:val="24"/>
            </w:rPr>
            <w:t>выполнения конкурсного задания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066"/>
            <w:gridCol w:w="7505"/>
          </w:tblGrid>
          <w:tr w:rsidR="00432B28" w:rsidRPr="00973830" w:rsidTr="00F82572">
            <w:trPr>
              <w:tblHeader/>
            </w:trPr>
            <w:tc>
              <w:tcPr>
                <w:tcW w:w="2093" w:type="dxa"/>
                <w:shd w:val="clear" w:color="auto" w:fill="auto"/>
                <w:vAlign w:val="center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Наименование инструмента/ оборудования</w:t>
                </w:r>
              </w:p>
            </w:tc>
            <w:tc>
              <w:tcPr>
                <w:tcW w:w="7796" w:type="dxa"/>
                <w:shd w:val="clear" w:color="auto" w:fill="auto"/>
                <w:vAlign w:val="center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Требования безопасности</w:t>
                </w:r>
              </w:p>
            </w:tc>
          </w:tr>
          <w:tr w:rsidR="00432B28" w:rsidRPr="00973830" w:rsidTr="00F82572">
            <w:tc>
              <w:tcPr>
                <w:tcW w:w="2093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eastAsia="Times New Roman" w:hAnsi="Times New Roman" w:cs="Times New Roman"/>
                  </w:rPr>
                  <w:t xml:space="preserve">Робот 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432B28" w:rsidRPr="00973830" w:rsidRDefault="00432B28" w:rsidP="00973830">
                <w:pPr>
                  <w:pStyle w:val="ac"/>
                  <w:shd w:val="clear" w:color="auto" w:fill="FFFFFF"/>
                  <w:jc w:val="both"/>
                  <w:textAlignment w:val="baseline"/>
                </w:pPr>
                <w:r w:rsidRPr="00973830">
                  <w:t xml:space="preserve">• Запрещается касаться руками движущихся элементов робота и дополнительного навесного оборудования во время работы робота. </w:t>
                </w:r>
              </w:p>
              <w:p w:rsidR="00432B28" w:rsidRPr="00973830" w:rsidRDefault="00432B28" w:rsidP="00973830">
                <w:pPr>
                  <w:pStyle w:val="ac"/>
                  <w:shd w:val="clear" w:color="auto" w:fill="FFFFFF"/>
                  <w:jc w:val="both"/>
                  <w:textAlignment w:val="baseline"/>
                </w:pPr>
                <w:r w:rsidRPr="00973830">
                  <w:t xml:space="preserve">• Запрещается проводить очистку, обслуживание, ремонт и механическую настройку элементов робота и дополнительного навесного оборудования во включенном состоянии и при подключенном к нему зарядном устройстве. </w:t>
                </w:r>
              </w:p>
              <w:p w:rsidR="00432B28" w:rsidRPr="00973830" w:rsidRDefault="00432B28" w:rsidP="00973830">
                <w:pPr>
                  <w:pStyle w:val="ac"/>
                  <w:shd w:val="clear" w:color="auto" w:fill="FFFFFF"/>
                  <w:jc w:val="both"/>
                  <w:textAlignment w:val="baseline"/>
                </w:pPr>
                <w:r w:rsidRPr="00973830">
                  <w:t xml:space="preserve">• Запрещается программировать и тестировать робота на рабочем </w:t>
                </w:r>
                <w:r w:rsidRPr="00973830">
                  <w:lastRenderedPageBreak/>
                  <w:t>столе без размещения его на подставке, позволяющей избежать контакт колёс и гусениц с поверхностью рабочего стола.</w:t>
                </w:r>
              </w:p>
              <w:p w:rsidR="00432B28" w:rsidRPr="00973830" w:rsidRDefault="00432B28" w:rsidP="00973830">
                <w:pPr>
                  <w:pStyle w:val="ac"/>
                  <w:shd w:val="clear" w:color="auto" w:fill="FFFFFF"/>
                  <w:jc w:val="both"/>
                  <w:textAlignment w:val="baseline"/>
                </w:pPr>
                <w:r w:rsidRPr="00973830">
                  <w:t xml:space="preserve">• Запрещается использовать ножи при монтаже/замене/обслуживании элементов робота и дополнительного навесного оборудования </w:t>
                </w:r>
              </w:p>
            </w:tc>
          </w:tr>
          <w:tr w:rsidR="00432B28" w:rsidRPr="00973830" w:rsidTr="00F82572">
            <w:tc>
              <w:tcPr>
                <w:tcW w:w="2093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lastRenderedPageBreak/>
                  <w:t>Паяльник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Если при включении паяльника слышен треск - немедленно выключайте его.</w:t>
                </w:r>
              </w:p>
              <w:p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Не работать в помещениях с повышенной влажностью.</w:t>
                </w:r>
              </w:p>
              <w:p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Не работать влажными руками.</w:t>
                </w:r>
              </w:p>
              <w:p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При выключении не тянуть за провод.</w:t>
                </w:r>
              </w:p>
              <w:p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Держать паяльник только за ручку, избегая прикосновений к металлическим частям (очень высокая температура)</w:t>
                </w:r>
              </w:p>
              <w:p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Работать только в проветриваемом помещении.</w:t>
                </w:r>
              </w:p>
              <w:p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 xml:space="preserve">При пайке не наклоняться над паяльником </w:t>
                </w:r>
                <w:proofErr w:type="gramStart"/>
                <w:r w:rsidRPr="00973830">
                  <w:rPr>
                    <w:rFonts w:ascii="Times New Roman" w:hAnsi="Times New Roman" w:cs="Times New Roman"/>
                  </w:rPr>
                  <w:t>ближе</w:t>
                </w:r>
                <w:proofErr w:type="gramEnd"/>
                <w:r w:rsidRPr="00973830">
                  <w:rPr>
                    <w:rFonts w:ascii="Times New Roman" w:hAnsi="Times New Roman" w:cs="Times New Roman"/>
                  </w:rPr>
                  <w:t xml:space="preserve"> чем на 20 см. во избежание попадания брызг олова и горячих паров в глаза.</w:t>
                </w:r>
              </w:p>
              <w:p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Не работать вблизи горючих и легковоспламеняющихся предметов и на столах из горючих материалов без негорючей подставки.</w:t>
                </w:r>
              </w:p>
            </w:tc>
          </w:tr>
          <w:tr w:rsidR="00432B28" w:rsidRPr="00973830" w:rsidTr="00F82572">
            <w:tc>
              <w:tcPr>
                <w:tcW w:w="2093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Клеевой пистолет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 xml:space="preserve">1. При работе </w:t>
                </w:r>
                <w:proofErr w:type="spellStart"/>
                <w:r w:rsidRPr="00973830">
                  <w:rPr>
                    <w:rFonts w:ascii="Times New Roman" w:hAnsi="Times New Roman" w:cs="Times New Roman"/>
                  </w:rPr>
                  <w:t>термопистолет</w:t>
                </w:r>
                <w:proofErr w:type="spellEnd"/>
                <w:r w:rsidRPr="00973830">
                  <w:rPr>
                    <w:rFonts w:ascii="Times New Roman" w:hAnsi="Times New Roman" w:cs="Times New Roman"/>
                  </w:rPr>
                  <w:t xml:space="preserve"> ставить на подставку, а не класть на бок.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2. Работать только исправным инструментом.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3. Не прикасаться к кончику пистолета и трогать горячий клей.</w:t>
                </w:r>
              </w:p>
            </w:tc>
          </w:tr>
          <w:tr w:rsidR="00432B28" w:rsidRPr="00973830" w:rsidTr="00F82572">
            <w:tc>
              <w:tcPr>
                <w:tcW w:w="2093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Осциллограф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 xml:space="preserve">Запрещается работа с устройством при отсутствии или же открытии крышки, закрывающей его внутренний механизм. Соблюдение этого правила позволит вам избежать </w:t>
                </w:r>
                <w:proofErr w:type="spellStart"/>
                <w:r w:rsidRPr="00973830">
                  <w:rPr>
                    <w:rFonts w:ascii="Times New Roman" w:hAnsi="Times New Roman" w:cs="Times New Roman"/>
                  </w:rPr>
                  <w:t>травмирования</w:t>
                </w:r>
                <w:proofErr w:type="spellEnd"/>
                <w:r w:rsidRPr="00973830">
                  <w:rPr>
                    <w:rFonts w:ascii="Times New Roman" w:hAnsi="Times New Roman" w:cs="Times New Roman"/>
                  </w:rPr>
                  <w:t xml:space="preserve"> током. Также не стоит прикасаться к элементам схемы или же открытым частям устройства, находящегося в рабочем (подключенном) состоянии.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Работая с осциллографом, важно следить за тем, чтобы изображение не сводилось в одну яркую точку. В противном случае электронный луч прожжет используемый вами люминофор экрана. При необходимости уменьшайте яркость до минимального уровня.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</w:p>
            </w:tc>
          </w:tr>
        </w:tbl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3.2. При выполнении конкурсных заданий и уборке рабочих мест: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соблюдать настоящую инструкцию;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lastRenderedPageBreak/>
            <w:t>- поддерживать порядок и чистоту на рабочем месте;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рабочий инструмент располагать таким образом, чтобы исключалась возможность его скатывания и падения;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выполнять конкурсные задания только исправным инструментом;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3.3. При неисправности инструмента и оборудования – прекратить выполнение конкурсного задания и сообщить об этом Эксперту, а в его отсутствие </w:t>
          </w:r>
          <w:r w:rsidR="001F1648" w:rsidRPr="00973830">
            <w:rPr>
              <w:rFonts w:ascii="Times New Roman" w:hAnsi="Times New Roman" w:cs="Times New Roman"/>
            </w:rPr>
            <w:t>главному эксперту по компетенции</w:t>
          </w:r>
          <w:r w:rsidRPr="00973830">
            <w:rPr>
              <w:rFonts w:ascii="Times New Roman" w:hAnsi="Times New Roman" w:cs="Times New Roman"/>
            </w:rPr>
            <w:t>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pStyle w:val="2"/>
            <w:spacing w:before="120" w:after="120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5" w:name="_Toc507427599"/>
          <w:r w:rsidRPr="00973830">
            <w:rPr>
              <w:rFonts w:ascii="Times New Roman" w:hAnsi="Times New Roman"/>
              <w:sz w:val="24"/>
              <w:szCs w:val="24"/>
            </w:rPr>
            <w:t>4. Требования охраны труда в аварийных ситуациях</w:t>
          </w:r>
          <w:bookmarkEnd w:id="5"/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4.2. В случае возникновения у участника плохого самочувствия или получения травмы сообщить об этом эксперту.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4.5. При возникновении пожара необходимо немедленно оповестить </w:t>
          </w:r>
          <w:r w:rsidR="001F1648" w:rsidRPr="00973830">
            <w:rPr>
              <w:rFonts w:ascii="Times New Roman" w:hAnsi="Times New Roman" w:cs="Times New Roman"/>
            </w:rPr>
            <w:t xml:space="preserve">главного эксперта по компетенции </w:t>
          </w:r>
          <w:r w:rsidRPr="00973830">
            <w:rPr>
              <w:rFonts w:ascii="Times New Roman" w:hAnsi="Times New Roman" w:cs="Times New Roman"/>
            </w:rPr>
            <w:t xml:space="preserve">и экспертов. При последующем развитии событий следует руководствоваться указаниями </w:t>
          </w:r>
          <w:r w:rsidR="001F1648" w:rsidRPr="00973830">
            <w:rPr>
              <w:rFonts w:ascii="Times New Roman" w:hAnsi="Times New Roman" w:cs="Times New Roman"/>
            </w:rPr>
            <w:t xml:space="preserve">главного эксперта по компетенции </w:t>
          </w:r>
          <w:r w:rsidRPr="00973830">
            <w:rPr>
              <w:rFonts w:ascii="Times New Roman" w:hAnsi="Times New Roman" w:cs="Times New Roman"/>
            </w:rPr>
            <w:t>или эксперта, заменяющего его. Приложить усилия для исключения состояния страха и паники.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lastRenderedPageBreak/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pStyle w:val="2"/>
            <w:spacing w:before="120" w:after="120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6" w:name="_Toc507427600"/>
          <w:r w:rsidRPr="00973830">
            <w:rPr>
              <w:rFonts w:ascii="Times New Roman" w:hAnsi="Times New Roman"/>
              <w:sz w:val="24"/>
              <w:szCs w:val="24"/>
            </w:rPr>
            <w:t>5.Требование охраны труда по окончании работ</w:t>
          </w:r>
          <w:bookmarkEnd w:id="6"/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После окончания работ каждый участник обязан: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5.1. Привести в порядок рабочее место. 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5.2 Необходимо выключить робота и все зарядные устройства. 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5.3 Снять плавкие предохранители с робота.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5.4 Разместить робота на подставке.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5.5. Убрать средства индивидуальной защиты в отведенное для хранений место.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5.6. Отключить инструмент и оборудование от сети.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5.7. Инструмент убрать в специально предназначенное для хранений место.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5.8.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432B28" w:rsidRPr="00E97C55" w:rsidRDefault="00432B28" w:rsidP="00432B28">
          <w:pPr>
            <w:jc w:val="center"/>
          </w:pPr>
        </w:p>
        <w:p w:rsidR="00432B28" w:rsidRPr="00E97C55" w:rsidRDefault="00432B28" w:rsidP="00432B28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color w:val="auto"/>
              <w:sz w:val="24"/>
              <w:szCs w:val="24"/>
            </w:rPr>
          </w:pPr>
          <w:r w:rsidRPr="00E97C55">
            <w:rPr>
              <w:rFonts w:ascii="Times New Roman" w:hAnsi="Times New Roman"/>
              <w:sz w:val="24"/>
              <w:szCs w:val="24"/>
            </w:rPr>
            <w:br w:type="page"/>
          </w:r>
          <w:bookmarkStart w:id="7" w:name="_Toc507427601"/>
          <w:r w:rsidRPr="00E97C55">
            <w:rPr>
              <w:rFonts w:ascii="Times New Roman" w:hAnsi="Times New Roman"/>
              <w:color w:val="auto"/>
              <w:sz w:val="24"/>
              <w:szCs w:val="24"/>
            </w:rPr>
            <w:lastRenderedPageBreak/>
            <w:t>Инструкция по охране труда для экспертов</w:t>
          </w:r>
          <w:bookmarkEnd w:id="7"/>
        </w:p>
        <w:p w:rsidR="00432B28" w:rsidRPr="00E97C55" w:rsidRDefault="00432B28" w:rsidP="00432B28">
          <w:pPr>
            <w:spacing w:before="120" w:after="120"/>
            <w:ind w:firstLine="709"/>
            <w:jc w:val="center"/>
          </w:pPr>
        </w:p>
        <w:p w:rsidR="00432B28" w:rsidRPr="00E97C55" w:rsidRDefault="00432B28" w:rsidP="00432B28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8" w:name="_Toc507427602"/>
          <w:r w:rsidRPr="00E97C55">
            <w:rPr>
              <w:rFonts w:ascii="Times New Roman" w:hAnsi="Times New Roman"/>
              <w:i/>
              <w:color w:val="auto"/>
              <w:sz w:val="24"/>
              <w:szCs w:val="24"/>
            </w:rPr>
            <w:t>1.Общие требования охраны труда</w:t>
          </w:r>
          <w:bookmarkEnd w:id="8"/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1.1. К работе в качестве эксперта Компетенции «</w:t>
          </w:r>
          <w:r>
            <w:t>Мобильная робототехника</w:t>
          </w:r>
          <w:r w:rsidRPr="00E97C55">
            <w:t>» допускаются Эксперты, прошедшие специальное обучение и не имеющие противопоказаний по состоянию здоровья.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1.2. Эксперт с особыми полномочия</w:t>
          </w:r>
          <w:r>
            <w:t>ми,</w:t>
          </w:r>
          <w:r w:rsidRPr="00E97C55">
            <w:t xml:space="preserve"> на которого возложена обязанность за проведение инструктажа</w:t>
          </w:r>
          <w:r>
            <w:t xml:space="preserve"> по охране труда,</w:t>
          </w:r>
          <w:r w:rsidRPr="00E97C55">
            <w:t xml:space="preserve"> должен иметь действующие удостоверение «О проверке знаний требований охраны труда».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1.3. В процессе контроля выполнения конкурсных заданий и нахождения на </w:t>
          </w:r>
          <w:r>
            <w:t>конкурсной площадке</w:t>
          </w:r>
          <w:r w:rsidRPr="00E97C55">
            <w:t xml:space="preserve"> Эксперт обязан четко соблюдать: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- инструкции по охране труда и технике безопасности; 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правила пожарной безопасности, знать места расположения первичных средств пожаротушения и планов эвакуации.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расписание и график проведения конкурсного задания, установленные режимы труда и отдыха.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— электрический ток;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— шум, обусловленный конструкцией оргтехники;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— химические вещества, выделяющиеся при работе оргтехники;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— зрительное перенапряжение при работе с ПК.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При наблюдени</w:t>
          </w:r>
          <w:r>
            <w:t>и</w:t>
          </w:r>
          <w:r w:rsidRPr="00E97C55">
            <w:t xml:space="preserve"> за выполнением конкурсного задания участниками на Эксперта могут воздействовать следующие вредные и (или) опасные производственные факторы: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Физические:</w:t>
          </w:r>
        </w:p>
        <w:p w:rsidR="00432B28" w:rsidRPr="00810286" w:rsidRDefault="00432B28" w:rsidP="00432B28">
          <w:pPr>
            <w:spacing w:before="120" w:after="120"/>
            <w:ind w:firstLine="709"/>
            <w:jc w:val="both"/>
          </w:pPr>
          <w:r w:rsidRPr="00810286">
            <w:t>- отлетающие части робота;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Химические: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</w:t>
          </w:r>
          <w:r>
            <w:t xml:space="preserve"> паяльный дым.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Психологические: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</w:t>
          </w:r>
          <w:r>
            <w:t xml:space="preserve"> </w:t>
          </w:r>
          <w:r w:rsidRPr="00E97C55">
            <w:t>чрезмерное напряжение внимания, усиленная нагрузка на зрение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</w:t>
          </w:r>
          <w:r>
            <w:t xml:space="preserve"> ответственность при выполнении своих функций.</w:t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  <w:r w:rsidRPr="00E97C55">
            <w:lastRenderedPageBreak/>
            <w:t xml:space="preserve">1.5. </w:t>
          </w:r>
          <w:r>
            <w:t>Применяемые во время выполнения конкурсного задания средства индивидуальной защиты:</w:t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  <w:r>
            <w:t>- обувь с жестким мыском;</w:t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  <w:r>
            <w:t>- защитные очки.</w:t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  <w:r>
            <w:t>1.6. Знаки безопасности, используемые на рабочих местах, для обозначения присутствующих опасностей:</w:t>
          </w:r>
        </w:p>
        <w:p w:rsidR="00432B28" w:rsidRPr="00DC7677" w:rsidRDefault="00432B28" w:rsidP="00432B28">
          <w:pPr>
            <w:spacing w:before="120" w:after="120"/>
            <w:jc w:val="both"/>
          </w:pPr>
          <w:r w:rsidRPr="00DC7677">
            <w:t>-</w:t>
          </w:r>
          <w:r w:rsidRPr="00DC7677">
            <w:rPr>
              <w:color w:val="000000"/>
              <w:u w:val="single"/>
            </w:rPr>
            <w:t xml:space="preserve"> F 04 Огнетушитель        </w:t>
          </w:r>
          <w:r w:rsidRPr="00DC7677">
            <w:t xml:space="preserve">              </w:t>
          </w:r>
          <w:r>
            <w:t xml:space="preserve">                         </w:t>
          </w:r>
          <w:r w:rsidRPr="00DC7677">
            <w:t xml:space="preserve">   </w:t>
          </w:r>
          <w:r>
            <w:rPr>
              <w:noProof/>
              <w:lang w:eastAsia="ru-RU"/>
            </w:rPr>
            <w:drawing>
              <wp:inline distT="0" distB="0" distL="0" distR="0">
                <wp:extent cx="451485" cy="439420"/>
                <wp:effectExtent l="0" t="0" r="571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>
            <w:t xml:space="preserve">1.7. </w:t>
          </w:r>
          <w:r w:rsidRPr="00E97C55">
    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В помещении Экспертов Компетенции «</w:t>
          </w:r>
          <w:r>
            <w:t>Мобильная робототехника</w:t>
          </w:r>
          <w:r w:rsidRPr="00E97C55">
    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1.</w:t>
          </w:r>
          <w:r>
            <w:t>8</w:t>
          </w:r>
          <w:r w:rsidRPr="00E97C55">
            <w:t xml:space="preserve">. Эксперты, допустившие невыполнение или нарушение инструкции по охране труда, привлекаются к ответственности в соответствии с </w:t>
          </w:r>
          <w:r w:rsidR="00AC636B">
            <w:t>правилами</w:t>
          </w:r>
          <w:r w:rsidRPr="00E97C55">
            <w:t xml:space="preserve"> </w:t>
          </w:r>
          <w:r w:rsidR="00687467">
            <w:t>чемпионата</w:t>
          </w:r>
          <w:r w:rsidRPr="00E97C55">
            <w:t>, а при необходимости согласно действующему законодательству.</w:t>
          </w:r>
        </w:p>
        <w:p w:rsidR="00432B28" w:rsidRPr="00362101" w:rsidRDefault="00432B28" w:rsidP="00432B28">
          <w:pPr>
            <w:spacing w:before="120" w:after="120"/>
            <w:ind w:firstLine="709"/>
            <w:jc w:val="both"/>
          </w:pPr>
        </w:p>
        <w:p w:rsidR="00432B28" w:rsidRPr="00362101" w:rsidRDefault="00432B28" w:rsidP="00432B28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9" w:name="_Toc507427603"/>
          <w:r w:rsidRPr="00362101">
            <w:rPr>
              <w:rFonts w:ascii="Times New Roman" w:hAnsi="Times New Roman"/>
              <w:i/>
              <w:color w:val="auto"/>
              <w:sz w:val="24"/>
              <w:szCs w:val="24"/>
            </w:rPr>
            <w:t>2.Требования охраны труда перед началом работы</w:t>
          </w:r>
          <w:bookmarkEnd w:id="9"/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Перед началом работы Эксперты должны выполнить следующее:</w:t>
          </w:r>
        </w:p>
        <w:p w:rsidR="00432B28" w:rsidRDefault="0018395D" w:rsidP="00432B28">
          <w:pPr>
            <w:spacing w:before="120" w:after="120"/>
            <w:ind w:firstLine="709"/>
            <w:jc w:val="both"/>
          </w:pPr>
          <w:r>
            <w:t>2.1. В подготовительный день</w:t>
          </w:r>
          <w:r w:rsidR="00432B28" w:rsidRPr="00E97C55">
            <w:t xml:space="preserve">, Эксперт с особыми полномочиями, ответственный за охрану труда, обязан провести подробный инструктаж по </w:t>
          </w:r>
          <w:r w:rsidR="00432B28">
            <w:t>«П</w:t>
          </w:r>
          <w:r w:rsidR="00432B28" w:rsidRPr="00E97C55">
            <w:t>рограмме инструктажа по охране труда и технике безопасности</w:t>
          </w:r>
          <w:r w:rsidR="00432B28">
            <w:t>»</w:t>
          </w:r>
          <w:r w:rsidR="00432B28" w:rsidRPr="00E97C55">
            <w:t xml:space="preserve">, ознакомить экспертов и участников с инструкцией по технике безопасности, с планами эвакуации при возникновении пожара, </w:t>
          </w:r>
          <w:r w:rsidR="00432B28">
            <w:t xml:space="preserve">с </w:t>
          </w:r>
          <w:r w:rsidR="00432B28" w:rsidRPr="00362101">
            <w:t>местами расположения санитарно-бытовых помещений, медицинскими кабинетами, питьевой воды,</w:t>
          </w:r>
          <w:r w:rsidR="00432B28" w:rsidRPr="00E97C55">
            <w:t xml:space="preserve"> проконтролировать подготовку рабочих мест участников в соответствии с </w:t>
          </w:r>
          <w:r w:rsidR="001F1648">
            <w:t>инфраструктурным листом (ИЛ)</w:t>
          </w:r>
          <w:r w:rsidR="00432B28" w:rsidRPr="00E97C55">
            <w:t xml:space="preserve"> компетенции.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805948">
            <w:t xml:space="preserve">Проверить средства индивидуальной защиты. Одеть необходимые средства защиты для выполнения </w:t>
          </w:r>
          <w:r>
            <w:t>подготовки и контроля подготовки участниками рабочих мест, инструмента и оборудования</w:t>
          </w:r>
          <w:r w:rsidRPr="00805948">
            <w:t>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lastRenderedPageBreak/>
            <w:t>2.3. Ежедневно, перед началом работ на конкурсной площадке и в помещении экспертов</w:t>
          </w:r>
          <w:r>
            <w:t xml:space="preserve"> необходимо</w:t>
          </w:r>
          <w:r w:rsidRPr="00E97C55">
            <w:t>:</w:t>
          </w:r>
        </w:p>
        <w:p w:rsidR="00432B28" w:rsidRPr="00E97C55" w:rsidRDefault="00432B28" w:rsidP="00432B28">
          <w:pPr>
            <w:tabs>
              <w:tab w:val="left" w:pos="709"/>
            </w:tabs>
            <w:spacing w:before="120" w:after="120"/>
            <w:ind w:firstLine="709"/>
          </w:pPr>
          <w:r w:rsidRPr="00E97C55">
            <w:t>- осмотреть рабочие места эксперт</w:t>
          </w:r>
          <w:r>
            <w:t>ов</w:t>
          </w:r>
          <w:r w:rsidRPr="00E97C55">
            <w:t xml:space="preserve"> и участников;</w:t>
          </w:r>
        </w:p>
        <w:p w:rsidR="00432B28" w:rsidRPr="00E97C55" w:rsidRDefault="00432B28" w:rsidP="00432B28">
          <w:pPr>
            <w:tabs>
              <w:tab w:val="left" w:pos="709"/>
            </w:tabs>
            <w:spacing w:before="120" w:after="120"/>
            <w:ind w:firstLine="709"/>
          </w:pPr>
          <w:r w:rsidRPr="00E97C55">
            <w:t>-привести в порядок рабочее место эксперта;</w:t>
          </w:r>
        </w:p>
        <w:p w:rsidR="00432B28" w:rsidRDefault="00432B28" w:rsidP="00432B28">
          <w:pPr>
            <w:tabs>
              <w:tab w:val="left" w:pos="709"/>
            </w:tabs>
            <w:spacing w:before="120" w:after="120"/>
            <w:ind w:firstLine="709"/>
          </w:pPr>
          <w:r w:rsidRPr="00E97C55">
            <w:t>-проверить правильность подключения оборудования в электросеть;</w:t>
          </w:r>
        </w:p>
        <w:p w:rsidR="00432B28" w:rsidRDefault="00432B28" w:rsidP="00432B28">
          <w:pPr>
            <w:tabs>
              <w:tab w:val="left" w:pos="709"/>
            </w:tabs>
            <w:spacing w:before="120" w:after="120"/>
            <w:ind w:firstLine="709"/>
          </w:pPr>
          <w:r>
            <w:t>- одеть необходимые средства индивидуальной защиты;</w:t>
          </w:r>
        </w:p>
        <w:p w:rsidR="00432B28" w:rsidRPr="00E97C55" w:rsidRDefault="00432B28" w:rsidP="00432B28">
          <w:pPr>
            <w:tabs>
              <w:tab w:val="left" w:pos="709"/>
            </w:tabs>
            <w:spacing w:before="120" w:after="120"/>
            <w:ind w:firstLine="709"/>
          </w:pPr>
          <w:r>
            <w:t>- осмотреть инструмент и оборудование участников.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2.5.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</w:p>
        <w:p w:rsidR="00432B28" w:rsidRPr="0014392A" w:rsidRDefault="00432B28" w:rsidP="00432B28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0" w:name="_Toc507427604"/>
          <w:r w:rsidRPr="0014392A">
            <w:rPr>
              <w:rFonts w:ascii="Times New Roman" w:hAnsi="Times New Roman"/>
              <w:i/>
              <w:color w:val="auto"/>
              <w:sz w:val="24"/>
              <w:szCs w:val="24"/>
            </w:rPr>
            <w:t>3.Требования охраны труда во время работы</w:t>
          </w:r>
          <w:bookmarkEnd w:id="10"/>
        </w:p>
        <w:p w:rsidR="00432B28" w:rsidRDefault="00432B28" w:rsidP="00432B28">
          <w:pPr>
            <w:spacing w:before="120" w:after="120"/>
            <w:ind w:firstLine="709"/>
            <w:jc w:val="both"/>
          </w:pPr>
          <w:r w:rsidRPr="00E97C55">
    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432B28" w:rsidRPr="00E97C55" w:rsidRDefault="00432B28" w:rsidP="00AC636B">
          <w:pPr>
            <w:spacing w:before="120" w:after="120"/>
            <w:ind w:firstLine="709"/>
            <w:jc w:val="both"/>
          </w:pPr>
          <w:r w:rsidRPr="00E97C55">
    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3.3. Во избежание поражения током запрещается: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прикасаться к задней панели персонального компьютера и другой оргтехники, монитора при включенном питании;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производить самостоятельно вскрытие и ремонт оборудования;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переключать разъемы интерфейсных кабелей периферийных устройств при включенном питании;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загромождать верхние панели устройств бумагами и посторонними предметами;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3.4.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lastRenderedPageBreak/>
            <w:t>3.5. Эксперту во время работы с оргтехникой: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обращать внимание на символы, высвечивающиеся на панели оборудования, не игнорировать их;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не производить включение/выключение аппаратов мокрыми руками;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не ставить на устройство емкости с водой, не класть металлические предметы;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не эксплуатировать аппарат, если он перегрелся, стал дымиться, появился посторонний запах или звук;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не эксплуатировать аппарат, если его уронили или корпус был поврежден;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вынимать застрявшие листы можно только после отключения устройства из сети;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-запрещается перемещать аппараты включенными в сеть;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все работы по замене картриджей, бумаги можно производить только после отключения аппарата от сети;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- запрещается опираться на стекло </w:t>
          </w:r>
          <w:proofErr w:type="spellStart"/>
          <w:r w:rsidRPr="00E97C55">
            <w:t>оригиналодержателя</w:t>
          </w:r>
          <w:proofErr w:type="spellEnd"/>
          <w:r w:rsidRPr="00E97C55">
            <w:t>, класть на него какие-либо вещи помимо оригинала;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запрещается работать на аппарате с треснувшим стеклом;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обязательно мыть руки теплой водой с мылом после каждой чистки картриджей, узлов и т.д.;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просыпанный тонер, носитель немедленно собрать пылесосом или влажной ветошью.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3.</w:t>
          </w:r>
          <w:r>
            <w:t>7</w:t>
          </w:r>
          <w:r w:rsidRPr="00E97C55">
            <w:t>. Запрещается: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устанавливать неизвестные системы паролирования и самостоятельно проводить переформатирование диска;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иметь при себе любые средства связи;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пользоваться любой документацией кроме предусмотренной конкурсным заданием.</w:t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  <w:r w:rsidRPr="00E97C55">
            <w:t>3.</w:t>
          </w:r>
          <w:r>
            <w:t>8</w:t>
          </w:r>
          <w:r w:rsidRPr="00E97C55">
            <w:t xml:space="preserve">. При неисправности оборудования – прекратить работу и сообщить об этом </w:t>
          </w:r>
          <w:r w:rsidR="001F1648">
            <w:t>эксперту, ответственного за охрану труда и технику безопасности на площадке</w:t>
          </w:r>
          <w:r w:rsidRPr="00E97C55">
            <w:t xml:space="preserve">, а в его отсутствие </w:t>
          </w:r>
          <w:r w:rsidR="001F1648">
            <w:t>главному эксперту по компетенции</w:t>
          </w:r>
          <w:r w:rsidRPr="00E97C55">
            <w:t>.</w:t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  <w:r>
            <w:t>3.9. При нахождении на конкурсной площадке Эксперту:</w:t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  <w:r>
            <w:lastRenderedPageBreak/>
            <w:t>- одеть необходимые средства индивидуальной защиты;</w:t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  <w:r>
            <w:t>- передвигаться по конкурсной площадке не спеша, не делая резких движений, смотря под ноги;</w:t>
          </w:r>
        </w:p>
        <w:p w:rsidR="00432B28" w:rsidRPr="00DA1A0B" w:rsidRDefault="00432B28" w:rsidP="00432B28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1" w:name="_Toc507427605"/>
          <w:r w:rsidRPr="00DA1A0B">
            <w:rPr>
              <w:rFonts w:ascii="Times New Roman" w:hAnsi="Times New Roman"/>
              <w:i/>
              <w:color w:val="auto"/>
              <w:sz w:val="24"/>
              <w:szCs w:val="24"/>
            </w:rPr>
            <w:t>4. Требования охраны труда в аварийных ситуациях</w:t>
          </w:r>
          <w:bookmarkEnd w:id="11"/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</w:t>
          </w:r>
          <w:r>
            <w:t>Выполнение конкурсного задания</w:t>
          </w:r>
          <w:r w:rsidRPr="00E97C55">
            <w:t xml:space="preserve"> продолжать только после устранения возникшей неисправности.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4.</w:t>
          </w:r>
          <w:r>
            <w:t>4</w:t>
          </w:r>
          <w:r w:rsidRPr="00E97C55">
            <w:t xml:space="preserve">. При возникновении пожара необходимо немедленно оповестить </w:t>
          </w:r>
          <w:r w:rsidR="001F1648">
            <w:t>эксперта ответственного за охрану труда и технику безопасности на площадке.</w:t>
          </w:r>
          <w:r w:rsidR="001F1648" w:rsidRPr="00E97C55">
            <w:t xml:space="preserve"> </w:t>
          </w:r>
          <w:r w:rsidR="001F1648">
            <w:t xml:space="preserve"> </w:t>
          </w:r>
          <w:r w:rsidRPr="00E97C55">
            <w:t xml:space="preserve">При последующем развитии событий следует руководствоваться указаниями </w:t>
          </w:r>
          <w:r w:rsidR="001F1648">
            <w:t>эксперта ответственного за охрану труда и технику безопасности на площадке</w:t>
          </w:r>
          <w:r w:rsidR="001F1648" w:rsidRPr="00E97C55">
            <w:t xml:space="preserve"> </w:t>
          </w:r>
          <w:r w:rsidRPr="00E97C55">
            <w:t>или должностного лица, заменяющего его. Приложить усилия для исключения состояния страха и паники.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</w:t>
          </w:r>
          <w:r>
            <w:t>облюдать осторожность, не трога</w:t>
          </w:r>
          <w:r w:rsidRPr="00E97C55">
            <w:t xml:space="preserve">ть поврежденные </w:t>
          </w:r>
          <w:r w:rsidRPr="00E97C55">
            <w:lastRenderedPageBreak/>
            <w:t>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</w:p>
        <w:p w:rsidR="00432B28" w:rsidRPr="00DA1A0B" w:rsidRDefault="00432B28" w:rsidP="00432B28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2" w:name="_Toc507427606"/>
          <w:r w:rsidRPr="00DA1A0B">
            <w:rPr>
              <w:rFonts w:ascii="Times New Roman" w:hAnsi="Times New Roman"/>
              <w:i/>
              <w:color w:val="auto"/>
              <w:sz w:val="24"/>
              <w:szCs w:val="24"/>
            </w:rPr>
            <w:t xml:space="preserve">5.Требование охраны труда по окончании </w:t>
          </w:r>
          <w:bookmarkEnd w:id="12"/>
          <w:r>
            <w:rPr>
              <w:rFonts w:ascii="Times New Roman" w:hAnsi="Times New Roman"/>
              <w:i/>
              <w:color w:val="auto"/>
              <w:sz w:val="24"/>
              <w:szCs w:val="24"/>
            </w:rPr>
            <w:t>выполнения конкурсного задания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После окончания конкурсного дня Эксперт обязан: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5.1. Отключить электрические приборы, оборудование</w:t>
          </w:r>
          <w:r>
            <w:t xml:space="preserve">, </w:t>
          </w:r>
          <w:r w:rsidRPr="00E97C55">
            <w:t>ин</w:t>
          </w:r>
          <w:r>
            <w:t>с</w:t>
          </w:r>
          <w:r w:rsidRPr="00E97C55">
            <w:t>трумент и устройства от источника питания.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5.2. Привести в порядок рабочее место Эксперта и проверить рабочие места участников. 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5.3. Сообщить </w:t>
          </w:r>
          <w:r w:rsidR="001F1648">
            <w:t>эксперту ответственного за охрану труда и технику безопасности на площадке</w:t>
          </w:r>
          <w:r w:rsidR="001F1648" w:rsidRPr="00E97C55">
            <w:t xml:space="preserve"> </w:t>
          </w:r>
          <w:r w:rsidRPr="00E97C55">
            <w:t>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    </w:r>
        </w:p>
        <w:p w:rsidR="00432B28" w:rsidRPr="00E97C55" w:rsidRDefault="00432B28" w:rsidP="00432B28">
          <w:pPr>
            <w:jc w:val="center"/>
          </w:pPr>
        </w:p>
        <w:p w:rsidR="00E961FB" w:rsidRPr="004D6E23" w:rsidRDefault="00A86249" w:rsidP="00E961FB">
          <w:pPr>
            <w:rPr>
              <w:rFonts w:ascii="Times New Roman" w:eastAsia="Arial Unicode MS" w:hAnsi="Times New Roman" w:cs="Times New Roman"/>
              <w:color w:val="FF0000"/>
              <w:sz w:val="72"/>
              <w:szCs w:val="72"/>
            </w:rPr>
          </w:pPr>
        </w:p>
      </w:sdtContent>
    </w:sdt>
    <w:p w:rsidR="00E961FB" w:rsidRPr="009955F8" w:rsidRDefault="00E961FB" w:rsidP="00E961FB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E961FB" w:rsidRPr="009955F8" w:rsidRDefault="00E961FB" w:rsidP="00E961FB">
      <w:pPr>
        <w:ind w:left="-1701"/>
        <w:rPr>
          <w:rFonts w:ascii="Times New Roman" w:eastAsia="Arial Unicode MS" w:hAnsi="Times New Roman" w:cs="Times New Roman"/>
        </w:rPr>
      </w:pPr>
    </w:p>
    <w:p w:rsidR="00E961FB" w:rsidRDefault="00E961FB" w:rsidP="00E961FB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9D5F75" w:rsidRPr="00E961FB" w:rsidRDefault="009D5F75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sectPr w:rsidR="009D5F75" w:rsidRPr="00E961FB" w:rsidSect="0096412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6249" w:rsidRDefault="00A86249" w:rsidP="004D6E23">
      <w:pPr>
        <w:spacing w:after="0" w:line="240" w:lineRule="auto"/>
      </w:pPr>
      <w:r>
        <w:separator/>
      </w:r>
    </w:p>
  </w:endnote>
  <w:endnote w:type="continuationSeparator" w:id="0">
    <w:p w:rsidR="00A86249" w:rsidRDefault="00A86249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65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249"/>
      <w:gridCol w:w="461"/>
    </w:tblGrid>
    <w:tr w:rsidR="004D6E23" w:rsidRPr="00832EBB" w:rsidTr="00C91EF9">
      <w:trPr>
        <w:cantSplit/>
        <w:trHeight w:val="1134"/>
      </w:trPr>
      <w:tc>
        <w:tcPr>
          <w:tcW w:w="9027" w:type="dxa"/>
          <w:shd w:val="clear" w:color="auto" w:fill="auto"/>
          <w:vAlign w:val="center"/>
        </w:tcPr>
        <w:p w:rsidR="004D6E23" w:rsidRPr="009955F8" w:rsidRDefault="004D6E23" w:rsidP="00687467">
          <w:pPr>
            <w:pStyle w:val="a8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450" w:type="dxa"/>
          <w:shd w:val="clear" w:color="auto" w:fill="auto"/>
          <w:vAlign w:val="center"/>
        </w:tcPr>
        <w:p w:rsidR="004D6E23" w:rsidRPr="00832EBB" w:rsidRDefault="00964125" w:rsidP="00432B28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D6E23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973830">
            <w:rPr>
              <w:caps/>
              <w:noProof/>
              <w:sz w:val="18"/>
              <w:szCs w:val="18"/>
            </w:rPr>
            <w:t>7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4D6E23" w:rsidRDefault="004D6E23" w:rsidP="004D6E23">
    <w:pPr>
      <w:pStyle w:val="a8"/>
    </w:pPr>
  </w:p>
  <w:p w:rsidR="004D6E23" w:rsidRDefault="004D6E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6249" w:rsidRDefault="00A86249" w:rsidP="004D6E23">
      <w:pPr>
        <w:spacing w:after="0" w:line="240" w:lineRule="auto"/>
      </w:pPr>
      <w:r>
        <w:separator/>
      </w:r>
    </w:p>
  </w:footnote>
  <w:footnote w:type="continuationSeparator" w:id="0">
    <w:p w:rsidR="00A86249" w:rsidRDefault="00A86249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E23" w:rsidRDefault="004D6E23">
    <w:pPr>
      <w:pStyle w:val="a6"/>
    </w:pPr>
  </w:p>
  <w:p w:rsidR="004D6E23" w:rsidRDefault="004D6E23">
    <w:pPr>
      <w:pStyle w:val="a6"/>
    </w:pPr>
  </w:p>
  <w:p w:rsidR="004D6E23" w:rsidRDefault="004D6E23">
    <w:pPr>
      <w:pStyle w:val="a6"/>
    </w:pPr>
  </w:p>
  <w:p w:rsidR="004D6E23" w:rsidRDefault="004D6E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81FA3"/>
    <w:multiLevelType w:val="hybridMultilevel"/>
    <w:tmpl w:val="CB58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FB"/>
    <w:rsid w:val="00000F1B"/>
    <w:rsid w:val="000C4417"/>
    <w:rsid w:val="0018395D"/>
    <w:rsid w:val="001F1648"/>
    <w:rsid w:val="00250F13"/>
    <w:rsid w:val="002C57E1"/>
    <w:rsid w:val="003E7D31"/>
    <w:rsid w:val="00432B28"/>
    <w:rsid w:val="00435F60"/>
    <w:rsid w:val="004D6E23"/>
    <w:rsid w:val="005D2EAF"/>
    <w:rsid w:val="005D52E5"/>
    <w:rsid w:val="00687467"/>
    <w:rsid w:val="006E6627"/>
    <w:rsid w:val="00720499"/>
    <w:rsid w:val="007605DC"/>
    <w:rsid w:val="00801FFA"/>
    <w:rsid w:val="00823846"/>
    <w:rsid w:val="00964125"/>
    <w:rsid w:val="00973830"/>
    <w:rsid w:val="00991AFA"/>
    <w:rsid w:val="009D5F75"/>
    <w:rsid w:val="00A86249"/>
    <w:rsid w:val="00AC636B"/>
    <w:rsid w:val="00BC00F5"/>
    <w:rsid w:val="00C91EF9"/>
    <w:rsid w:val="00CD7F15"/>
    <w:rsid w:val="00CF11B6"/>
    <w:rsid w:val="00CF673C"/>
    <w:rsid w:val="00DB654D"/>
    <w:rsid w:val="00DD44DB"/>
    <w:rsid w:val="00DE6C39"/>
    <w:rsid w:val="00E961FB"/>
    <w:rsid w:val="00F64F55"/>
    <w:rsid w:val="00F9450D"/>
    <w:rsid w:val="00FC2A40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F025A"/>
  <w15:docId w15:val="{EBF0ECC1-1929-5B42-B95A-DDE05337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qFormat/>
    <w:rsid w:val="00432B28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2B2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rsid w:val="00432B28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32B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432B28"/>
    <w:pPr>
      <w:outlineLvl w:val="9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rsid w:val="00432B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432B28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432B28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3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19</Pages>
  <Words>4437</Words>
  <Characters>25295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«Ворлдскиллс Россия»              Мобильная робототехника</dc:creator>
  <cp:lastModifiedBy>Microsoft Office User</cp:lastModifiedBy>
  <cp:revision>21</cp:revision>
  <cp:lastPrinted>2018-05-07T10:16:00Z</cp:lastPrinted>
  <dcterms:created xsi:type="dcterms:W3CDTF">2018-08-28T14:34:00Z</dcterms:created>
  <dcterms:modified xsi:type="dcterms:W3CDTF">2023-02-17T09:32:00Z</dcterms:modified>
</cp:coreProperties>
</file>