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01ED5" w14:textId="77777777" w:rsidR="00E418DD" w:rsidRDefault="00DE4EC2">
      <w:pPr>
        <w:spacing w:after="3256" w:line="259" w:lineRule="auto"/>
        <w:ind w:left="36" w:right="0" w:firstLine="0"/>
        <w:jc w:val="left"/>
      </w:pPr>
      <w:r>
        <w:rPr>
          <w:noProof/>
        </w:rPr>
        <w:drawing>
          <wp:inline distT="0" distB="0" distL="0" distR="0" wp14:anchorId="629D90D9" wp14:editId="51CAB530">
            <wp:extent cx="3303905" cy="1286325"/>
            <wp:effectExtent l="0" t="0" r="0" 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B84A2" w14:textId="77777777" w:rsidR="00E418DD" w:rsidRDefault="00DE4EC2">
      <w:pPr>
        <w:spacing w:after="171" w:line="259" w:lineRule="auto"/>
        <w:ind w:right="29" w:firstLine="0"/>
        <w:jc w:val="center"/>
      </w:pPr>
      <w:r>
        <w:rPr>
          <w:b/>
          <w:sz w:val="36"/>
        </w:rPr>
        <w:t xml:space="preserve">ПЛАН ЗАСТРОЙКИ </w:t>
      </w:r>
    </w:p>
    <w:p w14:paraId="2AFBF79F" w14:textId="29F4843C" w:rsidR="00E418DD" w:rsidRDefault="00DE4EC2">
      <w:pPr>
        <w:spacing w:after="169" w:line="259" w:lineRule="auto"/>
        <w:ind w:right="0" w:firstLine="0"/>
        <w:jc w:val="left"/>
        <w:rPr>
          <w:b/>
          <w:sz w:val="36"/>
        </w:rPr>
      </w:pPr>
      <w:r>
        <w:rPr>
          <w:b/>
          <w:sz w:val="36"/>
        </w:rPr>
        <w:t>по компетенции «</w:t>
      </w:r>
      <w:r w:rsidR="00163FE0">
        <w:rPr>
          <w:b/>
          <w:sz w:val="36"/>
        </w:rPr>
        <w:t>Тока</w:t>
      </w:r>
      <w:r>
        <w:rPr>
          <w:b/>
          <w:sz w:val="36"/>
        </w:rPr>
        <w:t xml:space="preserve">рные работы на станках с ЧПУ» </w:t>
      </w:r>
    </w:p>
    <w:p w14:paraId="29E1C4D7" w14:textId="55A52B23" w:rsidR="00BE29FA" w:rsidRDefault="00BE29FA" w:rsidP="00BE29FA">
      <w:pPr>
        <w:spacing w:after="169" w:line="259" w:lineRule="auto"/>
        <w:ind w:right="0" w:firstLine="0"/>
        <w:jc w:val="center"/>
      </w:pPr>
      <w:r>
        <w:rPr>
          <w:b/>
          <w:sz w:val="36"/>
        </w:rPr>
        <w:t>Юниоры</w:t>
      </w:r>
    </w:p>
    <w:p w14:paraId="735DFB44" w14:textId="6578EB55" w:rsidR="00E418DD" w:rsidRPr="00DE4EC2" w:rsidRDefault="00DE4EC2" w:rsidP="00DE4EC2">
      <w:pPr>
        <w:spacing w:after="6842" w:line="258" w:lineRule="auto"/>
        <w:ind w:right="0" w:firstLine="0"/>
        <w:jc w:val="center"/>
        <w:rPr>
          <w:sz w:val="36"/>
        </w:rPr>
      </w:pPr>
      <w:r>
        <w:rPr>
          <w:sz w:val="36"/>
        </w:rPr>
        <w:t>Регионального Чемпионата по профессиональному мастерству «Профессионалы» в 2025 г.</w:t>
      </w:r>
      <w:r>
        <w:rPr>
          <w:sz w:val="36"/>
        </w:rPr>
        <w:br/>
      </w:r>
      <w:r>
        <w:rPr>
          <w:sz w:val="36"/>
        </w:rPr>
        <w:br/>
      </w:r>
      <w:r>
        <w:rPr>
          <w:sz w:val="36"/>
        </w:rPr>
        <w:br/>
      </w:r>
      <w:r>
        <w:rPr>
          <w:sz w:val="36"/>
        </w:rPr>
        <w:br/>
      </w:r>
      <w:r>
        <w:rPr>
          <w:sz w:val="36"/>
        </w:rPr>
        <w:br/>
      </w:r>
      <w:r>
        <w:rPr>
          <w:sz w:val="36"/>
        </w:rPr>
        <w:br/>
      </w:r>
      <w:r>
        <w:rPr>
          <w:sz w:val="36"/>
        </w:rPr>
        <w:br/>
      </w:r>
      <w:r>
        <w:rPr>
          <w:sz w:val="36"/>
        </w:rPr>
        <w:br/>
      </w:r>
      <w:r>
        <w:rPr>
          <w:sz w:val="36"/>
        </w:rPr>
        <w:br/>
      </w:r>
      <w:r>
        <w:rPr>
          <w:sz w:val="36"/>
        </w:rPr>
        <w:br/>
      </w:r>
      <w:r>
        <w:br/>
      </w:r>
      <w:r>
        <w:br/>
      </w:r>
      <w:r>
        <w:br/>
      </w:r>
      <w:r>
        <w:br/>
      </w:r>
      <w:r>
        <w:br/>
        <w:t>2025 г.</w:t>
      </w:r>
    </w:p>
    <w:p w14:paraId="777D5C61" w14:textId="77777777" w:rsidR="00E418DD" w:rsidRDefault="00E418DD" w:rsidP="00163FE0">
      <w:pPr>
        <w:ind w:firstLine="0"/>
        <w:sectPr w:rsidR="00E418DD">
          <w:pgSz w:w="11906" w:h="16838"/>
          <w:pgMar w:top="1134" w:right="920" w:bottom="1440" w:left="1773" w:header="720" w:footer="720" w:gutter="0"/>
          <w:cols w:space="720"/>
        </w:sectPr>
      </w:pPr>
    </w:p>
    <w:p w14:paraId="1F4DFF09" w14:textId="7F34B1CD" w:rsidR="00E418DD" w:rsidRDefault="00163FE0" w:rsidP="00163FE0">
      <w:pPr>
        <w:spacing w:line="259" w:lineRule="auto"/>
        <w:ind w:right="15398" w:firstLine="0"/>
        <w:jc w:val="left"/>
      </w:pPr>
      <w:r>
        <w:rPr>
          <w:noProof/>
          <w:szCs w:val="28"/>
        </w:rPr>
        <w:lastRenderedPageBreak/>
        <w:drawing>
          <wp:inline distT="0" distB="0" distL="0" distR="0" wp14:anchorId="2396102B" wp14:editId="5EFCE88F">
            <wp:extent cx="8863330" cy="626618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626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DB13F" w14:textId="136090BF" w:rsidR="00E418DD" w:rsidRDefault="00E418DD">
      <w:pPr>
        <w:sectPr w:rsidR="00E418DD">
          <w:pgSz w:w="16838" w:h="11906" w:orient="landscape"/>
          <w:pgMar w:top="1440" w:right="1440" w:bottom="1440" w:left="1440" w:header="720" w:footer="720" w:gutter="0"/>
          <w:cols w:space="720"/>
        </w:sectPr>
      </w:pPr>
    </w:p>
    <w:p w14:paraId="6FC58178" w14:textId="77777777" w:rsidR="00E418DD" w:rsidRDefault="00DE4EC2">
      <w:pPr>
        <w:ind w:left="-15" w:right="-14"/>
      </w:pPr>
      <w:r>
        <w:lastRenderedPageBreak/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 </w:t>
      </w:r>
    </w:p>
    <w:p w14:paraId="0704D2A8" w14:textId="73B39E4E" w:rsidR="00E418DD" w:rsidRDefault="00DE4EC2">
      <w:pPr>
        <w:ind w:left="-15" w:right="-14"/>
      </w:pPr>
      <w:r>
        <w:t>План застройки может иметь иную планировку, утвержденную главным экспертом площадки и объединён с компетенцией «</w:t>
      </w:r>
      <w:r w:rsidR="00163FE0">
        <w:t>Фрезе</w:t>
      </w:r>
      <w:r>
        <w:t xml:space="preserve">рные работы на станках с ЧПУ». </w:t>
      </w:r>
    </w:p>
    <w:p w14:paraId="5F122676" w14:textId="77777777" w:rsidR="00E418DD" w:rsidRDefault="00DE4EC2">
      <w:pPr>
        <w:ind w:left="-15" w:right="-14"/>
      </w:pPr>
      <w:r>
        <w:t xml:space="preserve">Комната конкурсантов, комната экспертов, главного эксперта могут находиться в другом помещении, за пределами конкурсной площадки             в шаговой доступности. Зона работы главного эксперта может размещаться  как в отдельном помещении, так и в комнате экспертов. </w:t>
      </w:r>
      <w:r>
        <w:rPr>
          <w:sz w:val="72"/>
        </w:rPr>
        <w:t xml:space="preserve"> </w:t>
      </w:r>
    </w:p>
    <w:p w14:paraId="565A55E2" w14:textId="77777777" w:rsidR="00E418DD" w:rsidRDefault="00DE4EC2">
      <w:pPr>
        <w:spacing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E418DD">
      <w:pgSz w:w="11906" w:h="16838"/>
      <w:pgMar w:top="1440" w:right="847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DD"/>
    <w:rsid w:val="00163FE0"/>
    <w:rsid w:val="00623A11"/>
    <w:rsid w:val="00A43E3C"/>
    <w:rsid w:val="00BE29FA"/>
    <w:rsid w:val="00DE4EC2"/>
    <w:rsid w:val="00E4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4E38"/>
  <w15:docId w15:val="{ED5D7E47-BA4F-4DF1-B178-21278BF4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357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Георгий Цатурян</cp:lastModifiedBy>
  <cp:revision>4</cp:revision>
  <dcterms:created xsi:type="dcterms:W3CDTF">2024-11-11T20:31:00Z</dcterms:created>
  <dcterms:modified xsi:type="dcterms:W3CDTF">2024-11-20T13:53:00Z</dcterms:modified>
</cp:coreProperties>
</file>