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6F" w:rsidRPr="001546BA" w:rsidRDefault="001546BA" w:rsidP="001546BA">
      <w:pPr>
        <w:spacing w:after="0" w:line="276" w:lineRule="auto"/>
        <w:contextualSpacing/>
        <w:jc w:val="both"/>
        <w:rPr>
          <w:rFonts w:ascii="Times New Roman" w:hAnsi="Times New Roman" w:cs="Times New Roman"/>
          <w:sz w:val="72"/>
          <w:szCs w:val="72"/>
        </w:rPr>
      </w:pPr>
      <w:r w:rsidRPr="001546BA">
        <w:rPr>
          <w:rFonts w:ascii="Times New Roman" w:hAnsi="Times New Roman" w:cs="Times New Roman"/>
          <w:b/>
          <w:noProof/>
          <w:sz w:val="72"/>
          <w:szCs w:val="72"/>
          <w:lang w:eastAsia="ru-RU"/>
        </w:rPr>
        <w:drawing>
          <wp:inline distT="0" distB="0" distL="0" distR="0">
            <wp:extent cx="3304380"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441881" cy="1340044"/>
                    </a:xfrm>
                    <a:prstGeom prst="rect">
                      <a:avLst/>
                    </a:prstGeom>
                  </pic:spPr>
                </pic:pic>
              </a:graphicData>
            </a:graphic>
          </wp:inline>
        </w:drawing>
      </w: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596E5D" w:rsidP="001546BA">
      <w:pPr>
        <w:spacing w:after="0" w:line="276" w:lineRule="auto"/>
        <w:contextualSpacing/>
        <w:rPr>
          <w:rFonts w:ascii="Times New Roman" w:hAnsi="Times New Roman" w:cs="Times New Roman"/>
          <w:sz w:val="72"/>
          <w:szCs w:val="72"/>
        </w:rPr>
      </w:pPr>
    </w:p>
    <w:p w:rsidR="00596E5D" w:rsidRPr="001546BA" w:rsidRDefault="001B15DE" w:rsidP="001546BA">
      <w:pPr>
        <w:spacing w:after="0" w:line="276" w:lineRule="auto"/>
        <w:contextualSpacing/>
        <w:jc w:val="center"/>
        <w:rPr>
          <w:rFonts w:ascii="Times New Roman" w:hAnsi="Times New Roman" w:cs="Times New Roman"/>
          <w:sz w:val="72"/>
          <w:szCs w:val="72"/>
        </w:rPr>
      </w:pPr>
      <w:r w:rsidRPr="001546BA">
        <w:rPr>
          <w:rFonts w:ascii="Times New Roman" w:hAnsi="Times New Roman" w:cs="Times New Roman"/>
          <w:sz w:val="72"/>
          <w:szCs w:val="72"/>
        </w:rPr>
        <w:t>ОПИСАНИЕ КОМПЕТЕНЦИИ</w:t>
      </w:r>
    </w:p>
    <w:p w:rsidR="001B15DE" w:rsidRPr="001546BA" w:rsidRDefault="001B15DE" w:rsidP="001546BA">
      <w:pPr>
        <w:spacing w:after="0" w:line="276" w:lineRule="auto"/>
        <w:contextualSpacing/>
        <w:jc w:val="center"/>
        <w:rPr>
          <w:rFonts w:ascii="Times New Roman" w:hAnsi="Times New Roman" w:cs="Times New Roman"/>
          <w:sz w:val="72"/>
          <w:szCs w:val="72"/>
        </w:rPr>
      </w:pPr>
      <w:r w:rsidRPr="001546BA">
        <w:rPr>
          <w:rFonts w:ascii="Times New Roman" w:hAnsi="Times New Roman" w:cs="Times New Roman"/>
          <w:sz w:val="72"/>
          <w:szCs w:val="72"/>
        </w:rPr>
        <w:t>«</w:t>
      </w:r>
      <w:r w:rsidR="00153FBF" w:rsidRPr="001546BA">
        <w:rPr>
          <w:rFonts w:ascii="Times New Roman" w:hAnsi="Times New Roman" w:cs="Times New Roman"/>
          <w:sz w:val="72"/>
          <w:szCs w:val="72"/>
        </w:rPr>
        <w:t>Неразрушающий контроль</w:t>
      </w:r>
      <w:r w:rsidRPr="001546BA">
        <w:rPr>
          <w:rFonts w:ascii="Times New Roman" w:hAnsi="Times New Roman" w:cs="Times New Roman"/>
          <w:sz w:val="72"/>
          <w:szCs w:val="72"/>
        </w:rPr>
        <w:t>»</w:t>
      </w:r>
    </w:p>
    <w:p w:rsidR="001B15DE" w:rsidRPr="00C760B5" w:rsidRDefault="00C760B5" w:rsidP="00C760B5">
      <w:pPr>
        <w:spacing w:after="0" w:line="276" w:lineRule="auto"/>
        <w:contextualSpacing/>
        <w:jc w:val="center"/>
        <w:rPr>
          <w:rFonts w:ascii="Times New Roman" w:hAnsi="Times New Roman" w:cs="Times New Roman"/>
          <w:sz w:val="56"/>
          <w:szCs w:val="56"/>
        </w:rPr>
      </w:pPr>
      <w:r w:rsidRPr="00C760B5">
        <w:rPr>
          <w:rFonts w:ascii="Times New Roman" w:hAnsi="Times New Roman" w:cs="Times New Roman"/>
          <w:sz w:val="56"/>
          <w:szCs w:val="56"/>
        </w:rPr>
        <w:t>(ЮНИОРЫ)</w:t>
      </w:r>
    </w:p>
    <w:p w:rsidR="001B15DE" w:rsidRPr="001546BA" w:rsidRDefault="001B15DE" w:rsidP="001546BA">
      <w:pPr>
        <w:spacing w:after="0" w:line="276" w:lineRule="auto"/>
        <w:contextualSpacing/>
        <w:jc w:val="both"/>
        <w:rPr>
          <w:rFonts w:ascii="Times New Roman" w:hAnsi="Times New Roman" w:cs="Times New Roman"/>
          <w:sz w:val="28"/>
          <w:szCs w:val="28"/>
        </w:rPr>
      </w:pPr>
    </w:p>
    <w:p w:rsidR="001B15DE" w:rsidRPr="001546BA" w:rsidRDefault="001B15DE" w:rsidP="001546BA">
      <w:pPr>
        <w:spacing w:after="0" w:line="276" w:lineRule="auto"/>
        <w:contextualSpacing/>
        <w:jc w:val="both"/>
        <w:rPr>
          <w:rFonts w:ascii="Times New Roman" w:hAnsi="Times New Roman" w:cs="Times New Roman"/>
          <w:sz w:val="28"/>
          <w:szCs w:val="28"/>
        </w:rPr>
      </w:pPr>
    </w:p>
    <w:p w:rsidR="001B15DE" w:rsidRDefault="001B15DE"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Default="001546BA" w:rsidP="001546BA">
      <w:pPr>
        <w:spacing w:after="0" w:line="276" w:lineRule="auto"/>
        <w:contextualSpacing/>
        <w:jc w:val="both"/>
        <w:rPr>
          <w:rFonts w:ascii="Times New Roman" w:hAnsi="Times New Roman" w:cs="Times New Roman"/>
          <w:sz w:val="28"/>
          <w:szCs w:val="28"/>
        </w:rPr>
      </w:pPr>
    </w:p>
    <w:p w:rsidR="001546BA" w:rsidRPr="001546BA" w:rsidRDefault="001546BA" w:rsidP="001546BA">
      <w:pPr>
        <w:spacing w:after="0" w:line="276" w:lineRule="auto"/>
        <w:contextualSpacing/>
        <w:jc w:val="both"/>
        <w:rPr>
          <w:rFonts w:ascii="Times New Roman" w:hAnsi="Times New Roman" w:cs="Times New Roman"/>
          <w:sz w:val="28"/>
          <w:szCs w:val="28"/>
        </w:rPr>
      </w:pPr>
    </w:p>
    <w:p w:rsidR="00E75D31" w:rsidRPr="001546BA" w:rsidRDefault="00E75D31" w:rsidP="001546BA">
      <w:pPr>
        <w:spacing w:after="0" w:line="276" w:lineRule="auto"/>
        <w:contextualSpacing/>
        <w:jc w:val="both"/>
        <w:rPr>
          <w:rFonts w:ascii="Times New Roman" w:hAnsi="Times New Roman" w:cs="Times New Roman"/>
          <w:sz w:val="28"/>
          <w:szCs w:val="28"/>
        </w:rPr>
      </w:pPr>
    </w:p>
    <w:p w:rsidR="001B15DE" w:rsidRPr="001546BA" w:rsidRDefault="001B15DE" w:rsidP="001546BA">
      <w:pPr>
        <w:spacing w:after="0" w:line="276" w:lineRule="auto"/>
        <w:contextualSpacing/>
        <w:jc w:val="both"/>
        <w:rPr>
          <w:rFonts w:ascii="Times New Roman" w:hAnsi="Times New Roman" w:cs="Times New Roman"/>
          <w:sz w:val="28"/>
          <w:szCs w:val="28"/>
        </w:rPr>
      </w:pPr>
    </w:p>
    <w:p w:rsidR="001546BA" w:rsidRDefault="00153FBF" w:rsidP="001546BA">
      <w:pPr>
        <w:spacing w:after="0" w:line="276" w:lineRule="auto"/>
        <w:contextualSpacing/>
        <w:jc w:val="center"/>
        <w:rPr>
          <w:rFonts w:ascii="Times New Roman" w:eastAsia="Times New Roman" w:hAnsi="Times New Roman" w:cs="Times New Roman"/>
          <w:color w:val="000000"/>
          <w:sz w:val="28"/>
          <w:szCs w:val="28"/>
        </w:rPr>
      </w:pPr>
      <w:r w:rsidRPr="001546BA">
        <w:rPr>
          <w:rFonts w:ascii="Times New Roman" w:eastAsia="Times New Roman" w:hAnsi="Times New Roman" w:cs="Times New Roman"/>
          <w:color w:val="000000"/>
          <w:sz w:val="28"/>
          <w:szCs w:val="28"/>
        </w:rPr>
        <w:t>202</w:t>
      </w:r>
      <w:r w:rsidR="0071401C">
        <w:rPr>
          <w:rFonts w:ascii="Times New Roman" w:eastAsia="Times New Roman" w:hAnsi="Times New Roman" w:cs="Times New Roman"/>
          <w:color w:val="000000"/>
          <w:sz w:val="28"/>
          <w:szCs w:val="28"/>
        </w:rPr>
        <w:t>5</w:t>
      </w:r>
      <w:r w:rsidR="00632C4E" w:rsidRPr="001546BA">
        <w:rPr>
          <w:rFonts w:ascii="Times New Roman" w:eastAsia="Times New Roman" w:hAnsi="Times New Roman" w:cs="Times New Roman"/>
          <w:color w:val="000000"/>
          <w:sz w:val="28"/>
          <w:szCs w:val="28"/>
        </w:rPr>
        <w:t xml:space="preserve"> г</w:t>
      </w:r>
      <w:r w:rsidR="001546BA">
        <w:rPr>
          <w:rFonts w:ascii="Times New Roman" w:eastAsia="Times New Roman" w:hAnsi="Times New Roman" w:cs="Times New Roman"/>
          <w:color w:val="000000"/>
          <w:sz w:val="28"/>
          <w:szCs w:val="28"/>
        </w:rPr>
        <w:br w:type="page"/>
      </w:r>
    </w:p>
    <w:p w:rsidR="00632C4E" w:rsidRPr="009C4B59" w:rsidRDefault="00632C4E" w:rsidP="001546BA">
      <w:pPr>
        <w:spacing w:after="0" w:line="276" w:lineRule="auto"/>
        <w:ind w:firstLine="709"/>
        <w:contextualSpacing/>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«Неразрушающий контроль»</w:t>
      </w:r>
    </w:p>
    <w:p w:rsidR="00632C4E" w:rsidRDefault="00632C4E" w:rsidP="001546BA">
      <w:pPr>
        <w:spacing w:after="0" w:line="276" w:lineRule="auto"/>
        <w:ind w:firstLine="709"/>
        <w:contextualSpacing/>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rsidR="00632C4E" w:rsidRPr="001546BA" w:rsidRDefault="00632C4E" w:rsidP="001546BA">
      <w:pPr>
        <w:spacing w:after="0" w:line="276" w:lineRule="auto"/>
        <w:contextualSpacing/>
        <w:jc w:val="both"/>
        <w:rPr>
          <w:rFonts w:ascii="Times New Roman" w:eastAsia="Calibri" w:hAnsi="Times New Roman" w:cs="Times New Roman"/>
          <w:sz w:val="28"/>
          <w:szCs w:val="28"/>
        </w:rPr>
      </w:pPr>
    </w:p>
    <w:p w:rsidR="00632C4E" w:rsidRPr="00425FBC" w:rsidRDefault="00632C4E" w:rsidP="001546BA">
      <w:pPr>
        <w:spacing w:after="0" w:line="276" w:lineRule="auto"/>
        <w:ind w:firstLine="709"/>
        <w:contextualSpacing/>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rsidR="00632C4E"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Краткая характеристика профессии (специальности):</w:t>
      </w:r>
    </w:p>
    <w:p w:rsidR="00632C4E" w:rsidRPr="00284E18"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Неразрушающий контроль представляет собой проведение технического диагностирования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 К наиболее распространённым методам контроля относятся: визуальный и измерительный, капиллярный, ультразвуковой, радиографический, магнитопорошковый.</w:t>
      </w:r>
    </w:p>
    <w:p w:rsidR="00632C4E" w:rsidRPr="00284E18"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rsidR="00632C4E"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видам экономической деятельности: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3"/>
        <w:gridCol w:w="8789"/>
      </w:tblGrid>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09.10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Предоставление услуг в области добычи нефти и природного газа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09.90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Предоставление услуг в других областях добычи полезных ископаемых</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22.21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пластмассовых плит, полос, труб и профилей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24.10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чугуна, стали и ферросплавов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стальных труб, полых профилей и фитингов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24.31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стальных прутков и сплошных профилей методом холодного волочения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24.33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профилей с помощью холодной штамповки или гибки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чугуна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стали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легких металлов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24.54</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прочих цветных металлов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строительных металлических конструкций, изделий и их частей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lastRenderedPageBreak/>
              <w:t>25.21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радиаторов и котлов центрального отопления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25.29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металлических цистерн, резервуаров и емкостей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25.30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паровых котлов, кроме котлов центрального отопления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25.50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Ковка, прессование, штамповка и профилирование, изготовление изделий методом порошковой металлургии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25.61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Обработка металлов и нанесение покрытий на металлы</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25.62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Обработка металлических изделий механическая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25.93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изделий из проволоки, цепей и пружин</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готовых металлических изделий,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двигателей и турбин, кроме авиационных, автомобильных и мотоциклетных двигателей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28.14</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кранов и клапанов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28.15</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подшипников, зубчатых передач, элементов механических передач и приводов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28.22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подъемно-транспортного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28.29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машин и оборудования общего назначения, не включенного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28.91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машин и оборудования для металлургии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машин и оборудования специального назначения,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29.10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автотранспортных средств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29.20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кузовов для автотранспортных средств; производство прицепов и полуприцепов</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кораблей, судов и плавучих конструкций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железнодорожных локомотивов и подвижного состава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30.30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летательных аппаратов, включая космические, и соответствующего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30.40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военных боевых машин</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транспортных средств и оборудования,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32.99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готовых изделий,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lastRenderedPageBreak/>
              <w:t>33.11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металлоизделий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машин и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33.15</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судов и лодок</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33.16</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летательных аппаратов, включая космические</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33.17</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прочих транспортных средств и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прочего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Монтаж промышленных машин и оборудования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35.11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электроэнергии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35.30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передача и распределение пара и горячей воды; кондиционирование воздуха</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38.31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Демонтаж техники, не подлежащей восстановлению</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41.20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жилых и нежилых зданий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42.12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железных дорог и метро</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42.13</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мостов и тоннелей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42.21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инженерных коммуникаций для водоснабжения и водоотведения, газоснабжения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42.91</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водных сооружений</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прочих инженерных сооружений, не включенных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43.29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строительно-монтажных работ</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43.99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Работы строительные специализированные прочие, не включенные в другие группировки</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71.12</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71.20</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Технические испытания, исследования, анализ и сертификация</w:t>
            </w:r>
          </w:p>
        </w:tc>
      </w:tr>
      <w:tr w:rsidR="00632C4E" w:rsidRPr="001546BA" w:rsidTr="00DF5ECD">
        <w:trPr>
          <w:jc w:val="center"/>
        </w:trPr>
        <w:tc>
          <w:tcPr>
            <w:tcW w:w="993"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72.19</w:t>
            </w:r>
          </w:p>
        </w:tc>
        <w:tc>
          <w:tcPr>
            <w:tcW w:w="8789" w:type="dxa"/>
            <w:tcMar>
              <w:top w:w="86" w:type="dxa"/>
              <w:left w:w="86" w:type="dxa"/>
              <w:bottom w:w="86" w:type="dxa"/>
              <w:right w:w="86" w:type="dxa"/>
            </w:tcMar>
            <w:vAlign w:val="center"/>
            <w:hideMark/>
          </w:tcPr>
          <w:p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Научные исследования и разработки в области естественных и технических наук прочие</w:t>
            </w:r>
          </w:p>
        </w:tc>
      </w:tr>
    </w:tbl>
    <w:p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rsidR="00DF5ECD" w:rsidRDefault="00DF5ECD" w:rsidP="001546BA">
      <w:pPr>
        <w:spacing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32C4E" w:rsidRPr="009A77AA" w:rsidRDefault="00632C4E" w:rsidP="00DF5ECD">
      <w:pPr>
        <w:spacing w:after="0" w:line="276" w:lineRule="auto"/>
        <w:ind w:firstLine="709"/>
        <w:contextualSpacing/>
        <w:jc w:val="both"/>
        <w:rPr>
          <w:rFonts w:ascii="Times New Roman" w:eastAsia="Times New Roman" w:hAnsi="Times New Roman" w:cs="Times New Roman"/>
          <w:i/>
          <w:iCs/>
          <w:color w:val="000000"/>
          <w:sz w:val="28"/>
          <w:szCs w:val="28"/>
        </w:rPr>
      </w:pPr>
      <w:r w:rsidRPr="009A77AA">
        <w:rPr>
          <w:rFonts w:ascii="Times New Roman" w:eastAsia="Times New Roman" w:hAnsi="Times New Roman" w:cs="Times New Roman"/>
          <w:i/>
          <w:iCs/>
          <w:color w:val="000000"/>
          <w:sz w:val="28"/>
          <w:szCs w:val="28"/>
        </w:rPr>
        <w:lastRenderedPageBreak/>
        <w:t>Описание особенностей профессиональной деятельности специалиста:</w:t>
      </w:r>
    </w:p>
    <w:p w:rsidR="00632C4E" w:rsidRDefault="00632C4E" w:rsidP="00DF5ECD">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трудовой деятельности специалистом выполняется проверка подготовки контролируемого объекта и средств контроля к выполнению неразрушающего контроля, выполнение визуального и измерительного контроля, в</w:t>
      </w:r>
      <w:r w:rsidRPr="004260D9">
        <w:rPr>
          <w:rFonts w:ascii="Times New Roman" w:eastAsia="Times New Roman" w:hAnsi="Times New Roman" w:cs="Times New Roman"/>
          <w:color w:val="000000"/>
          <w:sz w:val="28"/>
          <w:szCs w:val="28"/>
        </w:rPr>
        <w:t xml:space="preserve">ыполнение ультразвукового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радиационного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магнитного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капиллярного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работ по </w:t>
      </w:r>
      <w:r>
        <w:rPr>
          <w:rFonts w:ascii="Times New Roman" w:eastAsia="Times New Roman" w:hAnsi="Times New Roman" w:cs="Times New Roman"/>
          <w:color w:val="000000"/>
          <w:sz w:val="28"/>
          <w:szCs w:val="28"/>
        </w:rPr>
        <w:t>неразрушающему контролю</w:t>
      </w:r>
      <w:r w:rsidRPr="004260D9">
        <w:rPr>
          <w:rFonts w:ascii="Times New Roman" w:eastAsia="Times New Roman" w:hAnsi="Times New Roman" w:cs="Times New Roman"/>
          <w:color w:val="000000"/>
          <w:sz w:val="28"/>
          <w:szCs w:val="28"/>
        </w:rPr>
        <w:t xml:space="preserve"> конкретным методом с выдачей заключения о контроле, </w:t>
      </w:r>
      <w:r>
        <w:rPr>
          <w:rFonts w:ascii="Times New Roman" w:eastAsia="Times New Roman" w:hAnsi="Times New Roman" w:cs="Times New Roman"/>
          <w:color w:val="000000"/>
          <w:sz w:val="28"/>
          <w:szCs w:val="28"/>
        </w:rPr>
        <w:t>р</w:t>
      </w:r>
      <w:r w:rsidRPr="004260D9">
        <w:rPr>
          <w:rFonts w:ascii="Times New Roman" w:eastAsia="Times New Roman" w:hAnsi="Times New Roman" w:cs="Times New Roman"/>
          <w:color w:val="000000"/>
          <w:sz w:val="28"/>
          <w:szCs w:val="28"/>
        </w:rPr>
        <w:t>азработка технологической инструкции</w:t>
      </w:r>
      <w:r>
        <w:rPr>
          <w:rFonts w:ascii="Times New Roman" w:eastAsia="Times New Roman" w:hAnsi="Times New Roman" w:cs="Times New Roman"/>
          <w:color w:val="000000"/>
          <w:sz w:val="28"/>
          <w:szCs w:val="28"/>
        </w:rPr>
        <w:t xml:space="preserve"> (технологической карты контроля)</w:t>
      </w:r>
      <w:r w:rsidRPr="004260D9">
        <w:rPr>
          <w:rFonts w:ascii="Times New Roman" w:eastAsia="Times New Roman" w:hAnsi="Times New Roman" w:cs="Times New Roman"/>
          <w:color w:val="000000"/>
          <w:sz w:val="28"/>
          <w:szCs w:val="28"/>
        </w:rPr>
        <w:t xml:space="preserve"> для выполнения НК конкретным методом.</w:t>
      </w:r>
    </w:p>
    <w:p w:rsidR="00632C4E" w:rsidRDefault="00632C4E" w:rsidP="00DF5ECD">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выполнения неразрушающего контроля применяются различные шаблоны и измерительные инструменты, ультразвуковые дефектоскопы, магнитопорошковые дефектоскопы, а также различные химические и органические вещества, обладающие свойствами, требуемыми для выявления отклонений от норм.</w:t>
      </w:r>
    </w:p>
    <w:p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rsidR="00632C4E" w:rsidRPr="00425FBC" w:rsidRDefault="00632C4E" w:rsidP="00DF5ECD">
      <w:pPr>
        <w:keepNext/>
        <w:spacing w:after="0" w:line="276" w:lineRule="auto"/>
        <w:ind w:firstLine="709"/>
        <w:contextualSpacing/>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rsidR="00632C4E" w:rsidRPr="00DF5ECD" w:rsidRDefault="00632C4E" w:rsidP="001546BA">
      <w:pPr>
        <w:spacing w:after="0" w:line="276" w:lineRule="auto"/>
        <w:ind w:firstLine="709"/>
        <w:contextualSpacing/>
        <w:jc w:val="both"/>
        <w:rPr>
          <w:rFonts w:ascii="Times New Roman" w:eastAsia="Times New Roman" w:hAnsi="Times New Roman" w:cs="Times New Roman"/>
          <w:sz w:val="28"/>
          <w:szCs w:val="28"/>
          <w:lang w:eastAsia="ru-RU"/>
        </w:rPr>
      </w:pPr>
      <w:r w:rsidRPr="00DF5ECD">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rsidR="00632C4E" w:rsidRPr="00DF5ECD" w:rsidRDefault="00632C4E" w:rsidP="00DF5ECD">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F5ECD">
        <w:rPr>
          <w:rFonts w:ascii="Times New Roman" w:eastAsia="Calibri" w:hAnsi="Times New Roman" w:cs="Times New Roman"/>
          <w:sz w:val="28"/>
          <w:szCs w:val="28"/>
        </w:rPr>
        <w:t>ФГОС СПО по профессии 15.01.36 Дефектоскопист от 9 декабря 2016 г. № 1574 (Министерство Образования и Науки Российской Федерации)</w:t>
      </w:r>
    </w:p>
    <w:p w:rsidR="00632C4E" w:rsidRPr="00DF5ECD" w:rsidRDefault="00632C4E" w:rsidP="00DF5ECD">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F5ECD">
        <w:rPr>
          <w:rFonts w:ascii="Times New Roman" w:eastAsia="Calibri" w:hAnsi="Times New Roman" w:cs="Times New Roman"/>
          <w:sz w:val="28"/>
          <w:szCs w:val="28"/>
        </w:rPr>
        <w:t>40.108 Специалист по неразрушающему контролю</w:t>
      </w:r>
    </w:p>
    <w:p w:rsidR="00632C4E" w:rsidRPr="00DF5ECD" w:rsidRDefault="00632C4E" w:rsidP="001546BA">
      <w:pPr>
        <w:keepNext/>
        <w:spacing w:after="0" w:line="276" w:lineRule="auto"/>
        <w:ind w:firstLine="709"/>
        <w:contextualSpacing/>
        <w:jc w:val="both"/>
        <w:outlineLvl w:val="1"/>
        <w:rPr>
          <w:rFonts w:ascii="Times New Roman" w:eastAsia="Calibri" w:hAnsi="Times New Roman" w:cs="Times New Roman"/>
          <w:sz w:val="28"/>
          <w:szCs w:val="28"/>
        </w:rPr>
      </w:pPr>
      <w:r w:rsidRPr="00DF5ECD">
        <w:rPr>
          <w:rFonts w:ascii="Times New Roman" w:eastAsia="Times New Roman" w:hAnsi="Times New Roman" w:cs="Times New Roman"/>
          <w:bCs/>
          <w:sz w:val="28"/>
          <w:szCs w:val="28"/>
        </w:rPr>
        <w:t>Перечень профессиональных задач специалиста по компетенции</w:t>
      </w:r>
      <w:r w:rsidRPr="00DF5ECD">
        <w:rPr>
          <w:rFonts w:ascii="Times New Roman" w:eastAsia="Times New Roman" w:hAnsi="Times New Roman" w:cs="Times New Roman"/>
          <w:b/>
          <w:sz w:val="28"/>
          <w:szCs w:val="28"/>
        </w:rPr>
        <w:t xml:space="preserve"> о</w:t>
      </w:r>
      <w:r w:rsidRPr="00DF5ECD">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p>
    <w:p w:rsidR="00632C4E" w:rsidRPr="00DF5ECD" w:rsidRDefault="00632C4E" w:rsidP="00DF5ECD">
      <w:pPr>
        <w:keepNext/>
        <w:spacing w:after="0" w:line="276"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13"/>
        <w:gridCol w:w="8557"/>
      </w:tblGrid>
      <w:tr w:rsidR="00632C4E" w:rsidRPr="00DF5ECD" w:rsidTr="00DF5ECD">
        <w:trPr>
          <w:jc w:val="center"/>
        </w:trPr>
        <w:tc>
          <w:tcPr>
            <w:tcW w:w="529" w:type="pct"/>
            <w:shd w:val="clear" w:color="auto" w:fill="92D050"/>
            <w:vAlign w:val="center"/>
          </w:tcPr>
          <w:p w:rsidR="00632C4E" w:rsidRPr="00DF5ECD" w:rsidRDefault="00632C4E" w:rsidP="00DF5ECD">
            <w:pPr>
              <w:spacing w:after="0" w:line="276" w:lineRule="auto"/>
              <w:contextualSpacing/>
              <w:jc w:val="center"/>
              <w:rPr>
                <w:rFonts w:ascii="Times New Roman" w:eastAsia="Calibri" w:hAnsi="Times New Roman" w:cs="Times New Roman"/>
                <w:b/>
                <w:color w:val="FFFFFF"/>
                <w:sz w:val="28"/>
                <w:szCs w:val="28"/>
              </w:rPr>
            </w:pPr>
            <w:r w:rsidRPr="00DF5ECD">
              <w:rPr>
                <w:rFonts w:ascii="Times New Roman" w:eastAsia="Calibri" w:hAnsi="Times New Roman" w:cs="Times New Roman"/>
                <w:b/>
                <w:color w:val="FFFFFF"/>
                <w:sz w:val="28"/>
                <w:szCs w:val="28"/>
              </w:rPr>
              <w:t>№ п/п</w:t>
            </w:r>
          </w:p>
        </w:tc>
        <w:tc>
          <w:tcPr>
            <w:tcW w:w="4471" w:type="pct"/>
            <w:shd w:val="clear" w:color="auto" w:fill="92D050"/>
            <w:vAlign w:val="center"/>
          </w:tcPr>
          <w:p w:rsidR="00632C4E" w:rsidRPr="00DF5ECD" w:rsidRDefault="00632C4E" w:rsidP="00DF5ECD">
            <w:pPr>
              <w:spacing w:after="0" w:line="276" w:lineRule="auto"/>
              <w:contextualSpacing/>
              <w:jc w:val="center"/>
              <w:rPr>
                <w:rFonts w:ascii="Times New Roman" w:eastAsia="Calibri" w:hAnsi="Times New Roman" w:cs="Times New Roman"/>
                <w:b/>
                <w:color w:val="FFFFFF"/>
                <w:sz w:val="28"/>
                <w:szCs w:val="28"/>
              </w:rPr>
            </w:pPr>
            <w:r w:rsidRPr="00DF5ECD">
              <w:rPr>
                <w:rFonts w:ascii="Times New Roman" w:eastAsia="Calibri" w:hAnsi="Times New Roman" w:cs="Times New Roman"/>
                <w:b/>
                <w:color w:val="FFFFFF"/>
                <w:sz w:val="28"/>
                <w:szCs w:val="28"/>
              </w:rPr>
              <w:t>Виды деятельности/трудовые функции</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1</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визуального и измерительного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2</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ультразвукового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3</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радиационного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4</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магнитного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5</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капиллярного контроля контролируемого объекта</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6</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Оформление отчетной документации по результатам неразрушающего контроля</w:t>
            </w:r>
          </w:p>
        </w:tc>
      </w:tr>
      <w:tr w:rsidR="00632C4E" w:rsidRPr="00DF5ECD" w:rsidTr="00DF5ECD">
        <w:trPr>
          <w:jc w:val="center"/>
        </w:trPr>
        <w:tc>
          <w:tcPr>
            <w:tcW w:w="529" w:type="pct"/>
            <w:shd w:val="clear" w:color="auto" w:fill="BFBFBF"/>
            <w:vAlign w:val="center"/>
          </w:tcPr>
          <w:p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7</w:t>
            </w:r>
          </w:p>
        </w:tc>
        <w:tc>
          <w:tcPr>
            <w:tcW w:w="4471" w:type="pct"/>
            <w:vAlign w:val="center"/>
          </w:tcPr>
          <w:p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Разработка технологической инструкции для выполнения неразрушающего контроля конкретным методом</w:t>
            </w:r>
          </w:p>
        </w:tc>
      </w:tr>
    </w:tbl>
    <w:p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rsidR="001B15DE" w:rsidRPr="001B15DE" w:rsidRDefault="001B15DE" w:rsidP="00DF5ECD">
      <w:pPr>
        <w:spacing w:after="0" w:line="276" w:lineRule="auto"/>
        <w:contextualSpacing/>
        <w:rPr>
          <w:rFonts w:ascii="Times New Roman" w:hAnsi="Times New Roman" w:cs="Times New Roman"/>
          <w:sz w:val="28"/>
          <w:szCs w:val="28"/>
        </w:rPr>
      </w:pPr>
    </w:p>
    <w:sectPr w:rsidR="001B15DE" w:rsidRPr="001B15DE" w:rsidSect="001546B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AFC" w:rsidRDefault="009C4AFC" w:rsidP="00A130B3">
      <w:pPr>
        <w:spacing w:after="0" w:line="240" w:lineRule="auto"/>
      </w:pPr>
      <w:r>
        <w:separator/>
      </w:r>
    </w:p>
  </w:endnote>
  <w:endnote w:type="continuationSeparator" w:id="0">
    <w:p w:rsidR="009C4AFC" w:rsidRDefault="009C4AFC" w:rsidP="00A1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03619"/>
      <w:docPartObj>
        <w:docPartGallery w:val="Page Numbers (Bottom of Page)"/>
        <w:docPartUnique/>
      </w:docPartObj>
    </w:sdtPr>
    <w:sdtEndPr>
      <w:rPr>
        <w:rFonts w:ascii="Times New Roman" w:hAnsi="Times New Roman" w:cs="Times New Roman"/>
        <w:sz w:val="24"/>
        <w:szCs w:val="24"/>
      </w:rPr>
    </w:sdtEndPr>
    <w:sdtContent>
      <w:p w:rsidR="00A130B3" w:rsidRPr="00DF5ECD" w:rsidRDefault="00E82DC6" w:rsidP="00DF5ECD">
        <w:pPr>
          <w:pStyle w:val="a7"/>
          <w:jc w:val="right"/>
          <w:rPr>
            <w:rFonts w:ascii="Times New Roman" w:hAnsi="Times New Roman" w:cs="Times New Roman"/>
            <w:sz w:val="24"/>
            <w:szCs w:val="24"/>
          </w:rPr>
        </w:pPr>
        <w:r w:rsidRPr="00DF5ECD">
          <w:rPr>
            <w:rFonts w:ascii="Times New Roman" w:hAnsi="Times New Roman" w:cs="Times New Roman"/>
            <w:sz w:val="24"/>
            <w:szCs w:val="24"/>
          </w:rPr>
          <w:fldChar w:fldCharType="begin"/>
        </w:r>
        <w:r w:rsidR="00A130B3" w:rsidRPr="00DF5ECD">
          <w:rPr>
            <w:rFonts w:ascii="Times New Roman" w:hAnsi="Times New Roman" w:cs="Times New Roman"/>
            <w:sz w:val="24"/>
            <w:szCs w:val="24"/>
          </w:rPr>
          <w:instrText>PAGE   \* MERGEFORMAT</w:instrText>
        </w:r>
        <w:r w:rsidRPr="00DF5ECD">
          <w:rPr>
            <w:rFonts w:ascii="Times New Roman" w:hAnsi="Times New Roman" w:cs="Times New Roman"/>
            <w:sz w:val="24"/>
            <w:szCs w:val="24"/>
          </w:rPr>
          <w:fldChar w:fldCharType="separate"/>
        </w:r>
        <w:r w:rsidR="00C760B5">
          <w:rPr>
            <w:rFonts w:ascii="Times New Roman" w:hAnsi="Times New Roman" w:cs="Times New Roman"/>
            <w:noProof/>
            <w:sz w:val="24"/>
            <w:szCs w:val="24"/>
          </w:rPr>
          <w:t>2</w:t>
        </w:r>
        <w:r w:rsidRPr="00DF5ECD">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AFC" w:rsidRDefault="009C4AFC" w:rsidP="00A130B3">
      <w:pPr>
        <w:spacing w:after="0" w:line="240" w:lineRule="auto"/>
      </w:pPr>
      <w:r>
        <w:separator/>
      </w:r>
    </w:p>
  </w:footnote>
  <w:footnote w:type="continuationSeparator" w:id="0">
    <w:p w:rsidR="009C4AFC" w:rsidRDefault="009C4AFC" w:rsidP="00A130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6F94"/>
    <w:rsid w:val="00025DD8"/>
    <w:rsid w:val="00054085"/>
    <w:rsid w:val="000C3563"/>
    <w:rsid w:val="001262E4"/>
    <w:rsid w:val="00153FBF"/>
    <w:rsid w:val="001546BA"/>
    <w:rsid w:val="001B15DE"/>
    <w:rsid w:val="003327A6"/>
    <w:rsid w:val="003D0CC1"/>
    <w:rsid w:val="003D63E2"/>
    <w:rsid w:val="00425FBC"/>
    <w:rsid w:val="004F5C21"/>
    <w:rsid w:val="00532AD0"/>
    <w:rsid w:val="005911D4"/>
    <w:rsid w:val="00596E5D"/>
    <w:rsid w:val="00632C4E"/>
    <w:rsid w:val="0071401C"/>
    <w:rsid w:val="00716F94"/>
    <w:rsid w:val="007E0C3F"/>
    <w:rsid w:val="008504D1"/>
    <w:rsid w:val="00851874"/>
    <w:rsid w:val="00912BE2"/>
    <w:rsid w:val="009A77AA"/>
    <w:rsid w:val="009C4AFC"/>
    <w:rsid w:val="009C4B59"/>
    <w:rsid w:val="009F616C"/>
    <w:rsid w:val="00A130B3"/>
    <w:rsid w:val="00AA1894"/>
    <w:rsid w:val="00AB059B"/>
    <w:rsid w:val="00B96387"/>
    <w:rsid w:val="00C31FCD"/>
    <w:rsid w:val="00C760B5"/>
    <w:rsid w:val="00DF5ECD"/>
    <w:rsid w:val="00E110E4"/>
    <w:rsid w:val="00E21016"/>
    <w:rsid w:val="00E75D31"/>
    <w:rsid w:val="00E82DC6"/>
    <w:rsid w:val="00EE3817"/>
    <w:rsid w:val="00F65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140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4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ЙОСТ3</dc:creator>
  <cp:lastModifiedBy>Professional</cp:lastModifiedBy>
  <cp:revision>3</cp:revision>
  <cp:lastPrinted>2024-06-07T10:14:00Z</cp:lastPrinted>
  <dcterms:created xsi:type="dcterms:W3CDTF">2024-11-17T10:24:00Z</dcterms:created>
  <dcterms:modified xsi:type="dcterms:W3CDTF">2024-12-23T16:52:00Z</dcterms:modified>
</cp:coreProperties>
</file>