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A624F">
        <w:tc>
          <w:tcPr>
            <w:tcW w:w="5670" w:type="dxa"/>
          </w:tcPr>
          <w:p w14:paraId="47F3FA14" w14:textId="77777777"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A391D9" w14:textId="77777777" w:rsidR="00A437F1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СУДОВ ВОДНОГО ТРАНСПОРТА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8E4CE8C" w:rsidR="00D83E4E" w:rsidRPr="00D83E4E" w:rsidRDefault="00A437F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C400C6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этапа 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C400C6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9146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533FA3F" w:rsidR="009B18A2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C400C6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33250641" w14:textId="77777777" w:rsidR="00CC130D" w:rsidRDefault="00CC130D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43D3E5D5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4B4738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05F6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6C1733B9" w14:textId="3E9C8BF5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51282BA7" w14:textId="4675D5E5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05F6">
          <w:rPr>
            <w:rStyle w:val="ae"/>
            <w:noProof/>
            <w:sz w:val="24"/>
            <w:szCs w:val="24"/>
          </w:rPr>
          <w:t>Эксплуатация судов водного транспорта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0D1F91CB" w14:textId="68FAD634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5B7417">
        <w:rPr>
          <w:noProof/>
          <w:sz w:val="24"/>
          <w:szCs w:val="24"/>
        </w:rPr>
        <w:t>9</w:t>
      </w:r>
    </w:p>
    <w:p w14:paraId="0F28D059" w14:textId="1DB660E5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0</w:t>
        </w:r>
      </w:hyperlink>
    </w:p>
    <w:p w14:paraId="2BCD9144" w14:textId="11FDA21A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1</w:t>
        </w:r>
      </w:hyperlink>
    </w:p>
    <w:p w14:paraId="084ABA9E" w14:textId="504A5984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FB9F459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7742420" w:rsidR="00A4187F" w:rsidRPr="001126CA" w:rsidRDefault="009146E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1126CA">
        <w:rPr>
          <w:rFonts w:ascii="Times New Roman" w:hAnsi="Times New Roman"/>
          <w:noProof/>
          <w:szCs w:val="24"/>
          <w:lang w:val="ru-RU"/>
        </w:rPr>
        <w:t>22</w:t>
      </w:r>
    </w:p>
    <w:p w14:paraId="31D141A1" w14:textId="3E2751FF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43CF924F" w14:textId="1CEE307D" w:rsidR="00A4187F" w:rsidRPr="00A4187F" w:rsidRDefault="009146E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0D2CABDB" w14:textId="2CDE2D36" w:rsidR="00A4187F" w:rsidRPr="00A4187F" w:rsidRDefault="009146E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126CA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6ED9B414" w:rsidR="00DE39D8" w:rsidRDefault="00D37DEA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30DE4C77" w14:textId="77777777" w:rsidR="00CC130D" w:rsidRPr="00CC130D" w:rsidRDefault="00CC130D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3D6E78" w14:textId="3DD32D8E" w:rsidR="00DE39D8" w:rsidRPr="00D17132" w:rsidRDefault="00D37DEA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7D7DC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r w:rsidR="00A437F1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B56FCD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9091845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CF4C551" w14:textId="77777777" w:rsidR="00CC130D" w:rsidRPr="00A204BB" w:rsidRDefault="00CC130D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C119574" w:rsidR="000244DA" w:rsidRPr="00D83E4E" w:rsidRDefault="00270E01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A437F1">
        <w:rPr>
          <w:rFonts w:ascii="Times New Roman" w:hAnsi="Times New Roman"/>
          <w:sz w:val="24"/>
        </w:rPr>
        <w:t xml:space="preserve">ДАЧ СПЕЦИАЛИСТА ПО КОМПЕТЕНЦИИ </w:t>
      </w:r>
      <w:r w:rsidR="00A437F1">
        <w:rPr>
          <w:rFonts w:ascii="Times New Roman" w:hAnsi="Times New Roman"/>
          <w:szCs w:val="28"/>
        </w:rPr>
        <w:t>«Эксплуатация судов водного транспорта»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437F1" w:rsidRPr="003732A7" w14:paraId="6F2BC5D9" w14:textId="77777777" w:rsidTr="00EA624F">
        <w:tc>
          <w:tcPr>
            <w:tcW w:w="330" w:type="pct"/>
            <w:shd w:val="clear" w:color="auto" w:fill="92D050"/>
            <w:vAlign w:val="center"/>
          </w:tcPr>
          <w:p w14:paraId="3B16BED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A49B97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F1ED5D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37F1" w:rsidRPr="003732A7" w14:paraId="1AA35948" w14:textId="77777777" w:rsidTr="00EA624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2177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5AC6A2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31AAE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F1" w:rsidRPr="003732A7" w14:paraId="4E2C5DFE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A4F15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BED80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631F3D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CB25BE6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217C606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судовую коллекцию карт и пособий, их корректуру и учет;</w:t>
            </w:r>
          </w:p>
          <w:p w14:paraId="3B8AD45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5801CD2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829059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38C7A428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5DF15E8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техническую документацию по обслуживанию и ремонту судового оборудования;</w:t>
            </w:r>
          </w:p>
          <w:p w14:paraId="0FC382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5A6340B1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расписание по тревогам.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B59BF2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070CBD7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1EB34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FF0F4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5B6B6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4935039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11D6E3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7BD398A9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7F94966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59" w:lineRule="auto"/>
              <w:ind w:right="75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14:paraId="025A2BB6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584B8D34" w14:textId="77777777" w:rsidR="00A437F1" w:rsidRPr="000244DA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74E48C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7CB89DE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48D00C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622724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844E31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7F1" w:rsidRPr="003732A7" w14:paraId="60AF40E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8E29D7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E7FA3E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6EE4E1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2F35E740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 xml:space="preserve"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</w:t>
            </w:r>
            <w:r w:rsidRPr="005F204B">
              <w:rPr>
                <w:color w:val="22272F"/>
                <w:sz w:val="28"/>
                <w:szCs w:val="28"/>
              </w:rPr>
              <w:lastRenderedPageBreak/>
              <w:t>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14:paraId="41F54C8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14:paraId="7A84CAE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правила контроля за судами в портах;</w:t>
            </w:r>
          </w:p>
          <w:p w14:paraId="5369CCAC" w14:textId="2C713A87" w:rsidR="00A437F1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0EDF0AF0" w14:textId="620E2E92" w:rsidR="00FB3DA5" w:rsidRDefault="00FB3DA5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21173064" w14:textId="77777777" w:rsidR="00FB3DA5" w:rsidRPr="00FB3DA5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инструмент и материалы для выполнения такелажных работ</w:t>
            </w:r>
          </w:p>
          <w:p w14:paraId="38F7A3D9" w14:textId="0066014A" w:rsidR="00A437F1" w:rsidRPr="005F204B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правила охраны труда при выполнении такелажных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5912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B15E60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A3B7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8BBC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3939FB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587226DA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2E495CC7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14:paraId="4F790121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 xml:space="preserve"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</w:t>
            </w: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обнаруживать изменение курса и скорости других судов, имитировать маневр собственного судна для безопасного расхождения с другими судами;</w:t>
            </w:r>
          </w:p>
          <w:p w14:paraId="702D29B9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49C6F58A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применять средства и системы пожаротушения;</w:t>
            </w:r>
          </w:p>
          <w:p w14:paraId="70C693AF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D1C97A4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14:paraId="1CF213D2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спуск и подъем спасательных и дежурных шлюпок, спасательных плотов;</w:t>
            </w:r>
          </w:p>
          <w:p w14:paraId="0DEF1D55" w14:textId="5CFACB44" w:rsidR="00A437F1" w:rsidRPr="00AB75AE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294508A4" w14:textId="32B431D3" w:rsidR="00A437F1" w:rsidRPr="005F204B" w:rsidRDefault="00AB75AE" w:rsidP="00AB75AE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соблюдать правила охраны труда при выполнении такелажных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94F59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62FC5183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61BBD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031E4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CF33E" w14:textId="7B3A5EE2" w:rsidR="00A437F1" w:rsidRPr="005F204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7F1" w:rsidRPr="003732A7" w14:paraId="56EDC85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FED15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C6E49E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43D5EC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21691EC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58CDA9A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64F1655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1BC8E0D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4668115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6B72C87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2D813BC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51DFCE5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11FC83A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1F545F0A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02CEB849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 xml:space="preserve">физические процессы, происходящие в атмосфере и мировом океане, устройство </w:t>
            </w:r>
            <w:r w:rsidRPr="003D586B">
              <w:rPr>
                <w:color w:val="22272F"/>
                <w:sz w:val="28"/>
                <w:szCs w:val="28"/>
              </w:rPr>
              <w:lastRenderedPageBreak/>
              <w:t>гидрометеорологических приборов, используемых на судах; влияние гидрометеоусловий на плавание судна, порядок передачи сообщений и систем записи гидрометеорологической информации;</w:t>
            </w:r>
          </w:p>
          <w:p w14:paraId="4F807E1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0F7233B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2B35D70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4B871D8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14:paraId="1985ADA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386383B6" w14:textId="77777777" w:rsidR="00A437F1" w:rsidRPr="003D586B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способы маневрирования для предотвращения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ситуации чрезмерного сближения.</w:t>
            </w:r>
          </w:p>
          <w:p w14:paraId="5CC09EC1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497307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72A798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38604E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5776838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78A0D70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4D66844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70ED9C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66995B8C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рассчитывать среднюю квадратическую погрешность (далее - СКП) счислимого и обсервованного места, строить на карте площадь вероятного места нахождения судна;</w:t>
            </w:r>
          </w:p>
          <w:p w14:paraId="2459F8A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гидрометеорологические элементы в результате наблюдений;</w:t>
            </w:r>
          </w:p>
          <w:p w14:paraId="2AA5F7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радиотелеграммы для передачи гидрометеоданных в центры сбора;</w:t>
            </w:r>
          </w:p>
          <w:p w14:paraId="3C144CC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краткосрочные прогнозы в результате анализа параметра наблюдений и их изменения;</w:t>
            </w:r>
          </w:p>
          <w:p w14:paraId="71D33ED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гидрометеоинформацию для обеспечения безопасности плавания;</w:t>
            </w:r>
          </w:p>
          <w:p w14:paraId="501FC827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14:paraId="6E4E639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стоять на руле, вести надлежащее наблюдение за судном и окружающей обстановкой,</w:t>
            </w:r>
          </w:p>
          <w:p w14:paraId="504FBFD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1E7FA49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14:paraId="21DA6756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2BB1B5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6F14D549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0D4734F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FC7299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169455F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53B3786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требования по безопасной перевозке опасных грузов.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77F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4CD9FE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1FA80A" w14:textId="0B3E0FA2" w:rsidR="00A437F1" w:rsidRPr="003D586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7E7208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плавания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97F84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37F1" w:rsidRPr="003732A7" w14:paraId="69F1E102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D310C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CF6D0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509787CE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lastRenderedPageBreak/>
              <w:t>правила обеспечения безопасного расхождения с другими судами на море и внутренних водных путях;</w:t>
            </w:r>
          </w:p>
          <w:p w14:paraId="6041BBE1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навигационные знаки опасности на море и внутренних водных путях;</w:t>
            </w:r>
          </w:p>
          <w:p w14:paraId="54D1A2F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сигналы тревог;</w:t>
            </w:r>
          </w:p>
          <w:p w14:paraId="0965E41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24EBA0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авариях;</w:t>
            </w:r>
          </w:p>
          <w:p w14:paraId="7E882B8F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14:paraId="48FBF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безопасности на судне;</w:t>
            </w:r>
          </w:p>
          <w:p w14:paraId="05AEA43B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химическую природу пожара;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7DF1D57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6575450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5EE6271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3E774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015A9F2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0C9931AE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аварийного судна;</w:t>
            </w:r>
          </w:p>
          <w:p w14:paraId="6C1399C1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46FE79A3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способы выживания на воде;</w:t>
            </w:r>
          </w:p>
          <w:p w14:paraId="2B8D2F7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6262CC7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34B8C3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044FB5D0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00FEA22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439F04AD" w14:textId="77777777" w:rsidR="00A437F1" w:rsidRPr="002E0034" w:rsidRDefault="00A437F1" w:rsidP="00BE14D9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468347FA" w14:textId="77777777" w:rsidR="00A437F1" w:rsidRDefault="00A437F1" w:rsidP="00BE14D9">
            <w:pPr>
              <w:suppressAutoHyphens/>
              <w:spacing w:after="0"/>
              <w:ind w:left="385" w:hanging="385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-      порядок действий при оказании первой доврачебной          помощи при ранениях, поражении электрическим током, утоплении, ожогах, обморожении, переломах, различных видах отравлений.</w:t>
            </w:r>
          </w:p>
          <w:p w14:paraId="356D2C25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843579E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lastRenderedPageBreak/>
              <w:t>выполнять мероприятия по обеспечению безопасного расхождения на море и внутренних водных путях;</w:t>
            </w:r>
          </w:p>
          <w:p w14:paraId="0A850984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2CCABA83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действовать при различных авариях;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61F7D9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616E2BE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5A962DE1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устранять последствия различных аварий;</w:t>
            </w:r>
          </w:p>
          <w:p w14:paraId="4E6AF418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78231103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7450873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14:paraId="505F3A3E" w14:textId="77777777" w:rsidR="00A437F1" w:rsidRPr="002E0034" w:rsidRDefault="00A437F1" w:rsidP="00EA624F">
            <w:pPr>
              <w:suppressAutoHyphens/>
              <w:ind w:left="385" w:hanging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A357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0405D260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51EE5A" w14:textId="4C11E56E" w:rsidR="00A437F1" w:rsidRPr="000244DA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1F0BB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ECD720" w14:textId="77777777" w:rsidR="00A437F1" w:rsidRPr="002E0034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7F1" w:rsidRPr="003732A7" w14:paraId="7DFD1E86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467FE" w14:textId="77777777" w:rsidR="00A437F1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F6612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2FAD663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14:paraId="5BFF620A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14:paraId="6F60FDCF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76F5E8C7" w14:textId="77777777" w:rsidR="00A437F1" w:rsidRDefault="00A437F1" w:rsidP="00BE14D9">
            <w:pPr>
              <w:ind w:left="3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14:paraId="52F020CA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126C105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14:paraId="26C7BC47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 xml:space="preserve">выполнять такелажные работы с тросами: сращивание, клетневание, сплесневание, наложение марок и бензелей, изготовление огонов, </w:t>
            </w: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заделка коушей, плетение матов, кранцев и легостей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760495" w14:textId="5EE2107A" w:rsidR="00A437F1" w:rsidRPr="002E0034" w:rsidRDefault="00A437F1" w:rsidP="00BE14D9">
            <w:pPr>
              <w:ind w:left="385" w:hanging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вязать узлы: прямой, рифовый,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штык, штык со шлагом, выбленочный, беседочный, двойной беседочный, шкотовый, брамшкотовый, сваечный, удавка и др.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9A8C18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E8C95" w14:textId="77777777"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163E5F36" w:rsidR="00C56A9B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</w:t>
      </w:r>
      <w:r w:rsidR="00640E46">
        <w:rPr>
          <w:rFonts w:ascii="Times New Roman" w:hAnsi="Times New Roman"/>
          <w:bCs/>
          <w:i/>
          <w:iCs/>
          <w:sz w:val="28"/>
          <w:szCs w:val="28"/>
          <w:lang w:val="ru-RU"/>
        </w:rPr>
        <w:t>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3921" w:type="pct"/>
        <w:jc w:val="center"/>
        <w:tblLook w:val="04A0" w:firstRow="1" w:lastRow="0" w:firstColumn="1" w:lastColumn="0" w:noHBand="0" w:noVBand="1"/>
      </w:tblPr>
      <w:tblGrid>
        <w:gridCol w:w="2051"/>
        <w:gridCol w:w="617"/>
        <w:gridCol w:w="694"/>
        <w:gridCol w:w="731"/>
        <w:gridCol w:w="706"/>
        <w:gridCol w:w="701"/>
        <w:gridCol w:w="2051"/>
      </w:tblGrid>
      <w:tr w:rsidR="00A437F1" w:rsidRPr="00613219" w14:paraId="5CE38078" w14:textId="77777777" w:rsidTr="00AB75AE">
        <w:trPr>
          <w:trHeight w:val="1538"/>
          <w:jc w:val="center"/>
        </w:trPr>
        <w:tc>
          <w:tcPr>
            <w:tcW w:w="3654" w:type="pct"/>
            <w:gridSpan w:val="6"/>
            <w:shd w:val="clear" w:color="auto" w:fill="92D050"/>
            <w:vAlign w:val="center"/>
          </w:tcPr>
          <w:p w14:paraId="211DBBE2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6" w:type="pct"/>
            <w:shd w:val="clear" w:color="auto" w:fill="92D050"/>
            <w:vAlign w:val="center"/>
          </w:tcPr>
          <w:p w14:paraId="0CBD7FFB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B75AE" w:rsidRPr="00613219" w14:paraId="02705A5D" w14:textId="77777777" w:rsidTr="00AB75AE">
        <w:trPr>
          <w:trHeight w:val="50"/>
          <w:jc w:val="center"/>
        </w:trPr>
        <w:tc>
          <w:tcPr>
            <w:tcW w:w="1358" w:type="pct"/>
            <w:vMerge w:val="restart"/>
            <w:shd w:val="clear" w:color="auto" w:fill="92D050"/>
            <w:vAlign w:val="center"/>
          </w:tcPr>
          <w:p w14:paraId="1EC475F4" w14:textId="77777777" w:rsidR="00AB75AE" w:rsidRPr="00613219" w:rsidRDefault="00AB75AE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1" w:type="pct"/>
            <w:shd w:val="clear" w:color="auto" w:fill="92D050"/>
            <w:vAlign w:val="center"/>
          </w:tcPr>
          <w:p w14:paraId="71EDDCDE" w14:textId="77777777" w:rsidR="00AB75AE" w:rsidRPr="00613219" w:rsidRDefault="00AB75AE" w:rsidP="00EA62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4D3F189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87" w:type="pct"/>
            <w:shd w:val="clear" w:color="auto" w:fill="00B050"/>
            <w:vAlign w:val="center"/>
          </w:tcPr>
          <w:p w14:paraId="470DB555" w14:textId="2D789F8A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0" w:type="pct"/>
            <w:shd w:val="clear" w:color="auto" w:fill="00B050"/>
            <w:vAlign w:val="center"/>
          </w:tcPr>
          <w:p w14:paraId="358EA353" w14:textId="27EADAAE" w:rsidR="00AB75AE" w:rsidRPr="00613219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3C1C7082" w14:textId="1A4E85BB" w:rsidR="00AB75AE" w:rsidRPr="00DF422B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46" w:type="pct"/>
            <w:shd w:val="clear" w:color="auto" w:fill="00B050"/>
            <w:vAlign w:val="center"/>
          </w:tcPr>
          <w:p w14:paraId="2A14FE66" w14:textId="77777777" w:rsidR="00AB75AE" w:rsidRPr="00613219" w:rsidRDefault="00AB75AE" w:rsidP="00EA62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B75AE" w:rsidRPr="00613219" w14:paraId="60C8FC1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2B4743F4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806BAE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2" w:type="pct"/>
            <w:vAlign w:val="center"/>
          </w:tcPr>
          <w:p w14:paraId="653C7FBD" w14:textId="5592A344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87" w:type="pct"/>
            <w:vAlign w:val="center"/>
          </w:tcPr>
          <w:p w14:paraId="7E0D8597" w14:textId="5E198A5A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E08AE8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5E1CCBAF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1BED39E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5,0</w:t>
            </w:r>
          </w:p>
        </w:tc>
      </w:tr>
      <w:tr w:rsidR="00AB75AE" w:rsidRPr="00613219" w14:paraId="24138FC0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97CA25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5D6D2AEA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2" w:type="pct"/>
            <w:vAlign w:val="center"/>
          </w:tcPr>
          <w:p w14:paraId="40143324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6CC9B711" w14:textId="7BF90CC1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70" w:type="pct"/>
            <w:vAlign w:val="center"/>
          </w:tcPr>
          <w:p w14:paraId="1B3EE5DB" w14:textId="364F7B9D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10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65" w:type="pct"/>
            <w:vAlign w:val="center"/>
          </w:tcPr>
          <w:p w14:paraId="5704CA0A" w14:textId="58A89548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6DC7C66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21,0</w:t>
            </w:r>
          </w:p>
        </w:tc>
      </w:tr>
      <w:tr w:rsidR="00AB75AE" w:rsidRPr="00613219" w14:paraId="3B0A373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D7E77E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17CB2A92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2" w:type="pct"/>
            <w:vAlign w:val="center"/>
          </w:tcPr>
          <w:p w14:paraId="682CDF5B" w14:textId="194786E4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87" w:type="pct"/>
            <w:vAlign w:val="center"/>
          </w:tcPr>
          <w:p w14:paraId="30593D9D" w14:textId="3C1C104B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70" w:type="pct"/>
            <w:vAlign w:val="center"/>
          </w:tcPr>
          <w:p w14:paraId="37E1D20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6D4254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24A3CD5D" w14:textId="66AC7FC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40,0</w:t>
            </w:r>
          </w:p>
        </w:tc>
      </w:tr>
      <w:tr w:rsidR="00AB75AE" w:rsidRPr="00613219" w14:paraId="54F161BE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EC67B25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3F6F0884" w14:textId="256F00BD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14:paraId="21A69422" w14:textId="128B6A82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87" w:type="pct"/>
            <w:vAlign w:val="center"/>
          </w:tcPr>
          <w:p w14:paraId="6CBBB12B" w14:textId="28F4CCEE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70" w:type="pct"/>
            <w:vAlign w:val="center"/>
          </w:tcPr>
          <w:p w14:paraId="544F9380" w14:textId="323DCC00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  <w:tc>
          <w:tcPr>
            <w:tcW w:w="465" w:type="pct"/>
            <w:vAlign w:val="center"/>
          </w:tcPr>
          <w:p w14:paraId="0BDA6AD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5541B60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23,0</w:t>
            </w:r>
          </w:p>
        </w:tc>
      </w:tr>
      <w:tr w:rsidR="00AB75AE" w:rsidRPr="00613219" w14:paraId="6EC5328D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4B3F9422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122BB95" w14:textId="67AAF6E2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62" w:type="pct"/>
            <w:vAlign w:val="center"/>
          </w:tcPr>
          <w:p w14:paraId="0C833E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3E0AA128" w14:textId="6C6648F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B5B6DA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2D89AE2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</w:t>
            </w: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5EAE0F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</w:tr>
      <w:tr w:rsidR="00AB75AE" w:rsidRPr="00613219" w14:paraId="69A117BE" w14:textId="77777777" w:rsidTr="00AB75AE">
        <w:trPr>
          <w:trHeight w:val="50"/>
          <w:jc w:val="center"/>
        </w:trPr>
        <w:tc>
          <w:tcPr>
            <w:tcW w:w="1769" w:type="pct"/>
            <w:gridSpan w:val="2"/>
            <w:shd w:val="clear" w:color="auto" w:fill="00B050"/>
            <w:vAlign w:val="center"/>
          </w:tcPr>
          <w:p w14:paraId="1E314EB9" w14:textId="77777777" w:rsidR="00AB75AE" w:rsidRPr="00613219" w:rsidRDefault="00AB75AE" w:rsidP="00EA62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4A5E0A7" w14:textId="4BA71B0A" w:rsidR="00AB75AE" w:rsidRPr="00B3027B" w:rsidRDefault="00D02E1E" w:rsidP="00EA62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64C0F8B" w14:textId="4B24847D" w:rsidR="00AB75AE" w:rsidRPr="00B3027B" w:rsidRDefault="00D02E1E" w:rsidP="00EA62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DAD2C2A" w14:textId="7469AF86" w:rsidR="00AB75AE" w:rsidRPr="00B3027B" w:rsidRDefault="00D02E1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27843F98" w14:textId="5DB456B5" w:rsidR="00AB75AE" w:rsidRPr="00B3027B" w:rsidRDefault="00AB75A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D02E1E">
              <w:rPr>
                <w:b/>
                <w:bCs/>
                <w:sz w:val="24"/>
                <w:szCs w:val="24"/>
              </w:rPr>
              <w:t>7</w:t>
            </w:r>
            <w:r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7887945" w14:textId="77777777" w:rsidR="00AB75AE" w:rsidRPr="00B3027B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B3027B">
              <w:rPr>
                <w:b/>
                <w:sz w:val="24"/>
                <w:szCs w:val="24"/>
              </w:rPr>
              <w:t>100,0</w:t>
            </w:r>
          </w:p>
        </w:tc>
      </w:tr>
    </w:tbl>
    <w:p w14:paraId="4346FFA4" w14:textId="61BA21FC" w:rsidR="00BE14D9" w:rsidRDefault="00BE14D9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</w:p>
    <w:p w14:paraId="274BACA2" w14:textId="77777777" w:rsidR="00DE39D8" w:rsidRPr="007604F9" w:rsidRDefault="00F8340A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FEF56A9" w14:textId="77777777" w:rsidR="00CC130D" w:rsidRDefault="00DE39D8" w:rsidP="00CC13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7BA12402" w:rsidR="00640E46" w:rsidRDefault="00640E46" w:rsidP="00CC130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437F1" w:rsidRPr="009D04EE" w14:paraId="1B423864" w14:textId="77777777" w:rsidTr="00EA624F">
        <w:tc>
          <w:tcPr>
            <w:tcW w:w="1851" w:type="pct"/>
            <w:gridSpan w:val="2"/>
            <w:shd w:val="clear" w:color="auto" w:fill="92D050"/>
          </w:tcPr>
          <w:p w14:paraId="59F833ED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1ECFA12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D04EE" w14:paraId="3B840F3E" w14:textId="77777777" w:rsidTr="00EA624F">
        <w:tc>
          <w:tcPr>
            <w:tcW w:w="282" w:type="pct"/>
            <w:shd w:val="clear" w:color="auto" w:fill="00B050"/>
          </w:tcPr>
          <w:p w14:paraId="567A227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6898D78" w14:textId="77777777" w:rsidR="00A437F1" w:rsidRPr="00E525A0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149" w:type="pct"/>
            <w:shd w:val="clear" w:color="auto" w:fill="auto"/>
          </w:tcPr>
          <w:p w14:paraId="060504B2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991DAD0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точность выполнения задач по безопасному расхождению судов и графическому счислению с определением местоположения судна</w:t>
            </w:r>
          </w:p>
        </w:tc>
      </w:tr>
      <w:tr w:rsidR="00A437F1" w:rsidRPr="009D04EE" w14:paraId="4858CD82" w14:textId="77777777" w:rsidTr="00B3027B">
        <w:trPr>
          <w:trHeight w:val="860"/>
        </w:trPr>
        <w:tc>
          <w:tcPr>
            <w:tcW w:w="282" w:type="pct"/>
            <w:shd w:val="clear" w:color="auto" w:fill="00B050"/>
          </w:tcPr>
          <w:p w14:paraId="5449816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F6625A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149" w:type="pct"/>
            <w:shd w:val="clear" w:color="auto" w:fill="auto"/>
          </w:tcPr>
          <w:p w14:paraId="6127DBED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512D0D01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lastRenderedPageBreak/>
              <w:t xml:space="preserve">Оцениваются навыки безопасной проводки судна (состава) по внутренним водным путям в сложных </w:t>
            </w:r>
            <w:r>
              <w:rPr>
                <w:sz w:val="24"/>
                <w:szCs w:val="24"/>
              </w:rPr>
              <w:t xml:space="preserve">путевых </w:t>
            </w:r>
            <w:r w:rsidRPr="001B19D5">
              <w:rPr>
                <w:sz w:val="24"/>
                <w:szCs w:val="24"/>
              </w:rPr>
              <w:t>условиях</w:t>
            </w:r>
          </w:p>
        </w:tc>
      </w:tr>
      <w:tr w:rsidR="00A437F1" w:rsidRPr="009D04EE" w14:paraId="0F1841C6" w14:textId="77777777" w:rsidTr="00EA624F">
        <w:tc>
          <w:tcPr>
            <w:tcW w:w="282" w:type="pct"/>
            <w:shd w:val="clear" w:color="auto" w:fill="00B050"/>
          </w:tcPr>
          <w:p w14:paraId="4B2E08D8" w14:textId="26ACB035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01636B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149" w:type="pct"/>
            <w:shd w:val="clear" w:color="auto" w:fill="auto"/>
          </w:tcPr>
          <w:p w14:paraId="2F3DC1B4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F3CEB35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скорость и правильность выполнения заданий по </w:t>
            </w:r>
            <w:r>
              <w:rPr>
                <w:sz w:val="24"/>
                <w:szCs w:val="24"/>
              </w:rPr>
              <w:t>борьбе за живучесть судна, действиям в случае оставления судна</w:t>
            </w:r>
            <w:r w:rsidRPr="001B19D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действий по </w:t>
            </w:r>
            <w:r w:rsidRPr="001B19D5">
              <w:rPr>
                <w:sz w:val="24"/>
                <w:szCs w:val="24"/>
              </w:rPr>
              <w:t>оказанию первой помощи пострадавшим</w:t>
            </w:r>
          </w:p>
        </w:tc>
      </w:tr>
      <w:tr w:rsidR="00A437F1" w:rsidRPr="009D04EE" w14:paraId="2ECFFB07" w14:textId="77777777" w:rsidTr="00EA624F">
        <w:tc>
          <w:tcPr>
            <w:tcW w:w="282" w:type="pct"/>
            <w:shd w:val="clear" w:color="auto" w:fill="00B050"/>
          </w:tcPr>
          <w:p w14:paraId="30A0039A" w14:textId="2FF93F6A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B6E70B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149" w:type="pct"/>
            <w:shd w:val="clear" w:color="auto" w:fill="auto"/>
          </w:tcPr>
          <w:p w14:paraId="54CA3808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CD47D18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правильность вязания морских узлов и </w:t>
            </w:r>
            <w:r>
              <w:rPr>
                <w:sz w:val="24"/>
                <w:szCs w:val="24"/>
              </w:rPr>
              <w:t>изготовления</w:t>
            </w:r>
            <w:r w:rsidRPr="001B19D5">
              <w:rPr>
                <w:sz w:val="24"/>
                <w:szCs w:val="24"/>
              </w:rPr>
              <w:t xml:space="preserve"> огонов на стальном и синтетическом канатах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28733" w14:textId="77777777" w:rsidR="005B7417" w:rsidRDefault="005B7417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42037188"/>
    </w:p>
    <w:p w14:paraId="3B6CA5D9" w14:textId="5865AD9F" w:rsidR="005A1625" w:rsidRPr="00D83E4E" w:rsidRDefault="005A1625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1DA39E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14D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FD820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176E158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A0C2B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10A8B13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E14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11B75C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</w:p>
    <w:p w14:paraId="195D7AC7" w14:textId="77777777" w:rsidR="00EA624F" w:rsidRPr="00EA624F" w:rsidRDefault="00EA624F" w:rsidP="00EA624F">
      <w:pPr>
        <w:spacing w:before="240"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A62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24F">
        <w:rPr>
          <w:rFonts w:ascii="Times New Roman" w:hAnsi="Times New Roman"/>
          <w:b/>
          <w:sz w:val="28"/>
          <w:szCs w:val="28"/>
        </w:rPr>
        <w:t>Морское судовождение</w:t>
      </w:r>
    </w:p>
    <w:p w14:paraId="394E7AF4" w14:textId="78773AFC" w:rsidR="00C538A9" w:rsidRDefault="00EA624F" w:rsidP="00C538A9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F8ED2AF" w14:textId="2ADB4763" w:rsidR="00EA624F" w:rsidRPr="00C538A9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C538A9">
        <w:rPr>
          <w:rFonts w:ascii="Times New Roman" w:hAnsi="Times New Roman"/>
          <w:b w:val="0"/>
          <w:bCs/>
          <w:sz w:val="28"/>
          <w:szCs w:val="28"/>
          <w:lang w:val="ru-RU"/>
        </w:rPr>
        <w:t>Задание 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14:paraId="4A05CBEC" w14:textId="77777777" w:rsidR="00EA624F" w:rsidRPr="00457A88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А1. </w:t>
      </w:r>
      <w:r>
        <w:rPr>
          <w:rFonts w:ascii="Times New Roman" w:hAnsi="Times New Roman"/>
          <w:b/>
          <w:sz w:val="28"/>
          <w:szCs w:val="28"/>
        </w:rPr>
        <w:t>Предотвращение столкновений судов</w:t>
      </w:r>
    </w:p>
    <w:p w14:paraId="5B6CFF90" w14:textId="2685F49E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Имея заданные параметры движения своего судна (курс/скорость) и два заданных параметра</w:t>
      </w:r>
      <w:r w:rsidRPr="0045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относительного движения цели (пеленг/дистанция)</w:t>
      </w:r>
      <w:r w:rsidRPr="00457A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разницей 6 минут,</w:t>
      </w:r>
      <w:r w:rsidRPr="00457A88">
        <w:rPr>
          <w:rFonts w:ascii="Times New Roman" w:hAnsi="Times New Roman"/>
          <w:sz w:val="28"/>
          <w:szCs w:val="28"/>
        </w:rPr>
        <w:t xml:space="preserve"> Конкурсантам необходимо</w:t>
      </w:r>
      <w:r>
        <w:rPr>
          <w:rFonts w:ascii="Times New Roman" w:hAnsi="Times New Roman"/>
          <w:sz w:val="28"/>
          <w:szCs w:val="28"/>
        </w:rPr>
        <w:t xml:space="preserve"> на маневренном планшете</w:t>
      </w:r>
      <w:r w:rsidRPr="00457A88">
        <w:rPr>
          <w:rFonts w:ascii="Times New Roman" w:hAnsi="Times New Roman"/>
          <w:sz w:val="28"/>
          <w:szCs w:val="28"/>
        </w:rPr>
        <w:t>:</w:t>
      </w:r>
    </w:p>
    <w:p w14:paraId="7F95278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</w:t>
      </w:r>
      <w:r w:rsidRPr="00B16F75">
        <w:rPr>
          <w:rFonts w:ascii="Times New Roman" w:hAnsi="Times New Roman"/>
          <w:color w:val="000000"/>
          <w:sz w:val="24"/>
          <w:szCs w:val="24"/>
        </w:rPr>
        <w:t>кр</w:t>
      </w:r>
      <w:r w:rsidRPr="00457A88">
        <w:rPr>
          <w:rFonts w:ascii="Times New Roman" w:hAnsi="Times New Roman"/>
          <w:color w:val="000000"/>
          <w:sz w:val="28"/>
          <w:szCs w:val="28"/>
        </w:rPr>
        <w:t>);</w:t>
      </w:r>
    </w:p>
    <w:p w14:paraId="181B502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</w:t>
      </w:r>
      <w:r w:rsidRPr="00B16F75">
        <w:rPr>
          <w:rFonts w:ascii="Times New Roman" w:hAnsi="Times New Roman" w:cs="Times New Roman"/>
          <w:sz w:val="24"/>
          <w:szCs w:val="24"/>
        </w:rPr>
        <w:t>кр</w:t>
      </w:r>
      <w:r w:rsidRPr="00457A88">
        <w:rPr>
          <w:rFonts w:ascii="Times New Roman" w:hAnsi="Times New Roman" w:cs="Times New Roman"/>
          <w:sz w:val="28"/>
          <w:szCs w:val="28"/>
        </w:rPr>
        <w:t>);</w:t>
      </w:r>
    </w:p>
    <w:p w14:paraId="6ADF7CE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1AC695D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4F6FF5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(К</w:t>
      </w:r>
      <w:r w:rsidRPr="00B16F75">
        <w:rPr>
          <w:rFonts w:ascii="Times New Roman" w:hAnsi="Times New Roman"/>
          <w:sz w:val="24"/>
          <w:szCs w:val="24"/>
        </w:rPr>
        <w:t>без</w:t>
      </w:r>
      <w:r w:rsidRPr="00457A88">
        <w:rPr>
          <w:rFonts w:ascii="Times New Roman" w:hAnsi="Times New Roman"/>
          <w:sz w:val="28"/>
          <w:szCs w:val="28"/>
        </w:rPr>
        <w:t>) на расхождение без изменения скорости (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</w:rPr>
        <w:t>), поворотом вправо (Д</w:t>
      </w:r>
      <w:r w:rsidRPr="00B16F7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8"/>
          <w:szCs w:val="28"/>
        </w:rPr>
        <w:t xml:space="preserve"> = 2 мили);</w:t>
      </w:r>
    </w:p>
    <w:p w14:paraId="1533EF57" w14:textId="55E3F4E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расчет времени возвращения на прежний курс (Т</w:t>
      </w:r>
      <w:r w:rsidRPr="00B16F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>).</w:t>
      </w:r>
    </w:p>
    <w:p w14:paraId="2537E398" w14:textId="12635A3D" w:rsidR="00401734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34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в соответствии со схемой оцен</w:t>
      </w:r>
      <w:r w:rsidR="00316A2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CB5BC9" w14:textId="46DA65D9" w:rsidR="00EA624F" w:rsidRPr="00B43720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А2.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218D3378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0FC4967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нане</w:t>
      </w:r>
      <w:r w:rsidRPr="007F763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 на карту точку места снятия судна с якоря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по заданным координатам;</w:t>
      </w:r>
    </w:p>
    <w:p w14:paraId="2998C0D9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выполнить графическое счисление пути судна, в том числе с учетом ветра и течения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42B02CC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заданным скорости судна и </w:t>
      </w:r>
      <w:r w:rsidRPr="007F7633">
        <w:rPr>
          <w:rFonts w:ascii="Times New Roman" w:hAnsi="Times New Roman"/>
          <w:color w:val="000000"/>
          <w:sz w:val="28"/>
          <w:szCs w:val="28"/>
        </w:rPr>
        <w:t>пройденно</w:t>
      </w:r>
      <w:r>
        <w:rPr>
          <w:rFonts w:ascii="Times New Roman" w:hAnsi="Times New Roman"/>
          <w:color w:val="000000"/>
          <w:sz w:val="28"/>
          <w:szCs w:val="28"/>
        </w:rPr>
        <w:t>му расстоянию,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рассчитывать </w:t>
      </w:r>
      <w:r>
        <w:rPr>
          <w:rFonts w:ascii="Times New Roman" w:hAnsi="Times New Roman"/>
          <w:color w:val="000000"/>
          <w:sz w:val="28"/>
          <w:szCs w:val="28"/>
        </w:rPr>
        <w:t>время пути судна, судовое время и отсчет лага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1172E44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14:paraId="5156BE98" w14:textId="77777777" w:rsidR="00EA624F" w:rsidRPr="00554F3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F3C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554F3C">
        <w:rPr>
          <w:rFonts w:ascii="Times New Roman" w:hAnsi="Times New Roman" w:cs="Times New Roman"/>
          <w:color w:val="424242"/>
          <w:sz w:val="28"/>
          <w:szCs w:val="28"/>
        </w:rPr>
        <w:t>;</w:t>
      </w:r>
    </w:p>
    <w:p w14:paraId="07DAA98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03EC">
        <w:rPr>
          <w:rFonts w:ascii="Times New Roman" w:hAnsi="Times New Roman"/>
          <w:color w:val="000000"/>
          <w:sz w:val="28"/>
          <w:szCs w:val="28"/>
        </w:rPr>
        <w:t>определить координаты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прибытия (постановки на якорь);</w:t>
      </w:r>
    </w:p>
    <w:p w14:paraId="6AA697D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оформить графическое счисление на морской навигационной карте.</w:t>
      </w:r>
    </w:p>
    <w:p w14:paraId="690CCE32" w14:textId="32A8A9D5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</w:p>
    <w:p w14:paraId="0B8826ED" w14:textId="0149FDB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6D7A8" w14:textId="4BDC05C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655AE" w14:textId="03A1E728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D8F11" w14:textId="77777777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10207" w:type="dxa"/>
        <w:tblInd w:w="-431" w:type="dxa"/>
        <w:tblLook w:val="04A0" w:firstRow="1" w:lastRow="0" w:firstColumn="1" w:lastColumn="0" w:noHBand="0" w:noVBand="1"/>
      </w:tblPr>
      <w:tblGrid>
        <w:gridCol w:w="756"/>
        <w:gridCol w:w="636"/>
        <w:gridCol w:w="18"/>
        <w:gridCol w:w="582"/>
        <w:gridCol w:w="600"/>
        <w:gridCol w:w="579"/>
        <w:gridCol w:w="717"/>
        <w:gridCol w:w="600"/>
        <w:gridCol w:w="940"/>
        <w:gridCol w:w="816"/>
        <w:gridCol w:w="1007"/>
        <w:gridCol w:w="30"/>
        <w:gridCol w:w="1743"/>
        <w:gridCol w:w="79"/>
        <w:gridCol w:w="566"/>
        <w:gridCol w:w="34"/>
        <w:gridCol w:w="753"/>
      </w:tblGrid>
      <w:tr w:rsidR="00EA624F" w:rsidRPr="00C538A9" w14:paraId="1D3F0D81" w14:textId="77777777" w:rsidTr="00EA624F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5365" w14:textId="77777777" w:rsidR="00EA624F" w:rsidRPr="00C538A9" w:rsidRDefault="00EA624F" w:rsidP="00EA624F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lastRenderedPageBreak/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24F" w:rsidRPr="00C538A9" w14:paraId="43576864" w14:textId="77777777" w:rsidTr="00EA624F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5D01A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D3ECC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F11A5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14:paraId="4074B265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CA328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14:paraId="2C3C26E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D189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4A32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32020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14:paraId="0C343E4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5C45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14:paraId="4E893CCE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E7B77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14:paraId="3503226D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C912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14:paraId="1869890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14:paraId="23BB38D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(град.-миль)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C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EA624F" w:rsidRPr="00C538A9" w14:paraId="479E9802" w14:textId="77777777" w:rsidTr="00EA624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35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05F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1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86F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943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F5D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5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7A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58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47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8F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B5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B7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14:paraId="5930FE7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EA624F" w:rsidRPr="00C538A9" w14:paraId="1D6185C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65D6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EA624F" w:rsidRPr="00C538A9" w14:paraId="088DE364" w14:textId="77777777" w:rsidTr="00EA624F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6F91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01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74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25572B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6726A801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33D7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EA624F" w:rsidRPr="00C538A9" w14:paraId="6A3F3ECF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39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0E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C411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3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D3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E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CF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51B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CD12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91AB0DE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BB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6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13F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6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9F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F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B6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A3B8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191112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B7D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3. Определение координат места судна по двум пеленгам, определение невязки</w:t>
            </w:r>
          </w:p>
        </w:tc>
      </w:tr>
      <w:tr w:rsidR="00EA624F" w:rsidRPr="00C538A9" w14:paraId="19636413" w14:textId="77777777" w:rsidTr="00EA624F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D097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E7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1861B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D2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24EA47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0788F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9C7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50807C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3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19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17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417C8301" w14:textId="77777777" w:rsidTr="00EA624F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CC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11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B4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BC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F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A4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8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011058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F1C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EA624F" w:rsidRPr="00C538A9" w14:paraId="6F43E166" w14:textId="77777777" w:rsidTr="00EA624F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FC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F9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7B02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02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B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45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D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85E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7CB6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E976803" w14:textId="77777777" w:rsidTr="00EA624F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D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9D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08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61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8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A1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46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6C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CC7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20BE748D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E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EA624F" w:rsidRPr="00C538A9" w14:paraId="64A74E01" w14:textId="77777777" w:rsidTr="00EA624F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A16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89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712AAA5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0D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01B679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62D9E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9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37A594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C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29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2E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3BB8AFA" w14:textId="77777777" w:rsidTr="00EA624F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8576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7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DF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099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D3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F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CF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D8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2279E55D" w14:textId="77777777" w:rsidTr="00EA624F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37D" w14:textId="77777777" w:rsidR="00EA624F" w:rsidRPr="00C538A9" w:rsidRDefault="00EA624F" w:rsidP="00EA62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6. 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0D8E2DA6" w14:textId="77777777" w:rsidR="00EA624F" w:rsidRPr="00C538A9" w:rsidRDefault="00EA624F" w:rsidP="00EA624F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EA624F" w:rsidRPr="00C538A9" w14:paraId="13B12155" w14:textId="77777777" w:rsidTr="00EA624F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3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2AB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E017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CC7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A6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87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DE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C6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F8D6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600B74D" w14:textId="77777777" w:rsidTr="00EA624F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7D3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25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92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1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D3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E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7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39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3A19A695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A34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EA624F" w:rsidRPr="00C538A9" w14:paraId="0496319B" w14:textId="77777777" w:rsidTr="00EA624F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865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0E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2C77F4D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BA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ADA1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9C03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5E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239C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2D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C8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AB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51865568" w14:textId="77777777" w:rsidTr="00EA624F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DF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8C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E6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6D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FB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CC1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B7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050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6693E3A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B87" w14:textId="46C3992D" w:rsidR="00EA624F" w:rsidRPr="007A2C65" w:rsidRDefault="00EA624F" w:rsidP="00EA624F">
            <w:pPr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</w:t>
            </w:r>
            <w:r w:rsidR="00E325B1" w:rsidRPr="00C538A9">
              <w:rPr>
                <w:b/>
                <w:color w:val="000000"/>
                <w:sz w:val="24"/>
                <w:szCs w:val="24"/>
              </w:rPr>
              <w:t>не менее 2-х курсов</w:t>
            </w:r>
            <w:r w:rsidRPr="00C538A9">
              <w:rPr>
                <w:b/>
                <w:color w:val="000000"/>
                <w:sz w:val="24"/>
                <w:szCs w:val="24"/>
              </w:rPr>
              <w:t>,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с одновременным учето</w:t>
            </w:r>
            <w:r w:rsidR="007A2C65">
              <w:rPr>
                <w:b/>
                <w:color w:val="000000"/>
                <w:sz w:val="24"/>
                <w:szCs w:val="24"/>
              </w:rPr>
              <w:t>м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EA624F" w:rsidRPr="00C538A9" w14:paraId="4691040A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1C2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8E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E3E4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69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D4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3A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E7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6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F2D2E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2AAA95DC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9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95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2F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9C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E8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D1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F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75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CA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5E050B3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310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EA624F" w:rsidRPr="00C538A9" w14:paraId="3E086937" w14:textId="77777777" w:rsidTr="00EA624F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74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5CCAB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168C1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B9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64DDC94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2F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9D3BBF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E006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513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05ED9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B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5E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FB357CB" w14:textId="77777777" w:rsidTr="00EA624F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06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FC1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28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570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5D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6ED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02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50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AB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14:paraId="1260C9C0" w14:textId="77777777"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3BFD5C" w14:textId="2D67FFA2" w:rsidR="00EA624F" w:rsidRPr="006974F5" w:rsidRDefault="00EA624F" w:rsidP="00EA624F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, корректируются, в зависимости от выбранной навигационной карты, и выбранного пути движения судна, без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lastRenderedPageBreak/>
        <w:t>изменения сути указанного задания и его формы</w:t>
      </w:r>
      <w:r w:rsidR="002A2B5F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окончательное задание для выполнения разрабатывается экспертами в день Д-1.</w:t>
      </w:r>
    </w:p>
    <w:p w14:paraId="3222E64C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37A93" w14:textId="6AD2C029" w:rsidR="00EA624F" w:rsidRPr="00EA624F" w:rsidRDefault="00EA624F" w:rsidP="00EA624F">
      <w:pPr>
        <w:pStyle w:val="Doctitle"/>
        <w:jc w:val="both"/>
        <w:rPr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 Б: Судовождение на внутренних водных путях</w:t>
      </w:r>
    </w:p>
    <w:p w14:paraId="2F325689" w14:textId="1E43FC36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92E866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На одном из мостиков навигационного тренажера Конкурсантам необходимо:</w:t>
      </w:r>
    </w:p>
    <w:p w14:paraId="48E820C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включить и настроить УКВ-радиостанцию на рабочем канале;</w:t>
      </w:r>
    </w:p>
    <w:p w14:paraId="0C3F0F1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6A32F584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>в условиях ограниченной видимости (туман, видимость не более 100 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4001B513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1C8C77DD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14:paraId="53DF2A95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14:paraId="337173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2257297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04DE841D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677F03C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0EBFFE4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768B74C2" w14:textId="77777777"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0B3DC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14:paraId="4D4E96B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14:paraId="5AF9FCD8" w14:textId="77777777" w:rsidR="00EA624F" w:rsidRDefault="00EA624F" w:rsidP="00EA624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65D40B" w14:textId="68F69BAE"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окончательное задание для выполнения, включающее в себя </w:t>
      </w:r>
      <w:r w:rsidR="00970822" w:rsidRPr="00544F34">
        <w:rPr>
          <w:rFonts w:ascii="Times New Roman" w:hAnsi="Times New Roman"/>
          <w:color w:val="000000"/>
          <w:sz w:val="28"/>
          <w:szCs w:val="28"/>
        </w:rPr>
        <w:t xml:space="preserve">участок реки и тип судна </w:t>
      </w:r>
      <w:r w:rsidR="00970822">
        <w:rPr>
          <w:rFonts w:ascii="Times New Roman" w:hAnsi="Times New Roman"/>
          <w:color w:val="000000"/>
          <w:sz w:val="28"/>
          <w:szCs w:val="28"/>
        </w:rPr>
        <w:t>(состава), путевые условия,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 разрабатывается экспертами в день Д-1 </w:t>
      </w:r>
      <w:r>
        <w:rPr>
          <w:rFonts w:ascii="Times New Roman" w:hAnsi="Times New Roman"/>
          <w:color w:val="000000"/>
          <w:sz w:val="28"/>
          <w:szCs w:val="28"/>
        </w:rPr>
        <w:t>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484813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5A5DDEF0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28D6CE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5946D" w14:textId="2E8BB46D"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BE14D9">
        <w:rPr>
          <w:rFonts w:ascii="Times New Roman" w:hAnsi="Times New Roman"/>
          <w:sz w:val="28"/>
          <w:szCs w:val="28"/>
          <w:lang w:val="ru-RU"/>
        </w:rPr>
        <w:t>В</w:t>
      </w:r>
      <w:r w:rsidRPr="00F5278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</w:p>
    <w:p w14:paraId="70DBC92D" w14:textId="4E3E7AF9" w:rsidR="00EA624F" w:rsidRPr="00B43720" w:rsidRDefault="00EA624F" w:rsidP="00EA624F">
      <w:pPr>
        <w:pStyle w:val="Doctitle"/>
        <w:rPr>
          <w:sz w:val="28"/>
          <w:szCs w:val="28"/>
          <w:lang w:val="ru-RU"/>
        </w:rPr>
      </w:pPr>
      <w:r w:rsidRPr="00061866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742D86">
        <w:rPr>
          <w:rFonts w:ascii="Times New Roman" w:hAnsi="Times New Roman"/>
          <w:b w:val="0"/>
          <w:i/>
          <w:sz w:val="28"/>
          <w:szCs w:val="28"/>
          <w:lang w:val="ru-RU"/>
        </w:rPr>
        <w:t>1 час 0</w:t>
      </w:r>
      <w:r w:rsidR="00114804">
        <w:rPr>
          <w:rFonts w:ascii="Times New Roman" w:hAnsi="Times New Roman"/>
          <w:b w:val="0"/>
          <w:i/>
          <w:sz w:val="28"/>
          <w:szCs w:val="28"/>
          <w:lang w:val="ru-RU"/>
        </w:rPr>
        <w:t>0 мин</w:t>
      </w:r>
    </w:p>
    <w:p w14:paraId="3AC1AA4D" w14:textId="64A792A7" w:rsidR="00EA624F" w:rsidRPr="00B43720" w:rsidRDefault="002A2B5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A624F" w:rsidRPr="00B43720">
        <w:rPr>
          <w:rFonts w:ascii="Times New Roman" w:hAnsi="Times New Roman"/>
          <w:sz w:val="28"/>
          <w:szCs w:val="28"/>
        </w:rPr>
        <w:t>а наименьший отрезок времени экипироваться в боевую одежду пожарного, выполнить боевую проверку и включение в изолирующи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дыхательны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аппарат, выполнить задачи эстафеты с элементами пожарно-прикладного спорта</w:t>
      </w:r>
      <w:r w:rsidR="00EA624F"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="00EA624F" w:rsidRPr="00B43720">
        <w:rPr>
          <w:rFonts w:ascii="Times New Roman" w:hAnsi="Times New Roman"/>
          <w:sz w:val="28"/>
          <w:szCs w:val="28"/>
        </w:rPr>
        <w:t xml:space="preserve">. </w:t>
      </w:r>
    </w:p>
    <w:p w14:paraId="054D2299" w14:textId="0FA8CBAF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350758" w14:textId="4BDC8E00" w:rsidR="00EA624F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>1. Экипировка в боевую одежду пожарного за наименьший отрезок времени</w:t>
      </w:r>
    </w:p>
    <w:p w14:paraId="3C67AAE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01494D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609FFBE3" w14:textId="0FAF1248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с);</w:t>
      </w:r>
    </w:p>
    <w:p w14:paraId="1256FB12" w14:textId="77777777" w:rsidR="00877D76" w:rsidRDefault="00877D76" w:rsidP="0087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14:paraId="748F1B63" w14:textId="6A89C4A1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застегнут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на все крючки;</w:t>
      </w:r>
    </w:p>
    <w:p w14:paraId="1BD351A9" w14:textId="78D8D132" w:rsidR="00877D76" w:rsidRPr="00B43720" w:rsidRDefault="00877D76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куртка заправлена под ремень;</w:t>
      </w:r>
    </w:p>
    <w:p w14:paraId="65E058B5" w14:textId="76F81237" w:rsidR="00EA624F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="00877D76">
        <w:rPr>
          <w:rFonts w:ascii="Times New Roman" w:hAnsi="Times New Roman"/>
          <w:sz w:val="28"/>
          <w:szCs w:val="28"/>
        </w:rPr>
        <w:t>ремень</w:t>
      </w:r>
      <w:r w:rsidRPr="00B43720">
        <w:rPr>
          <w:rFonts w:ascii="Times New Roman" w:hAnsi="Times New Roman"/>
          <w:sz w:val="28"/>
          <w:szCs w:val="28"/>
        </w:rPr>
        <w:t xml:space="preserve"> застегнут и заправ</w:t>
      </w:r>
      <w:r w:rsidR="00877D76">
        <w:rPr>
          <w:rFonts w:ascii="Times New Roman" w:hAnsi="Times New Roman"/>
          <w:sz w:val="28"/>
          <w:szCs w:val="28"/>
        </w:rPr>
        <w:t>лен</w:t>
      </w:r>
      <w:r w:rsidRPr="00B43720">
        <w:rPr>
          <w:rFonts w:ascii="Times New Roman" w:hAnsi="Times New Roman"/>
          <w:sz w:val="28"/>
          <w:szCs w:val="28"/>
        </w:rPr>
        <w:t xml:space="preserve"> под пряжку;</w:t>
      </w:r>
    </w:p>
    <w:p w14:paraId="6AB813FC" w14:textId="25DFAEA2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подтянут.</w:t>
      </w:r>
    </w:p>
    <w:p w14:paraId="5E465108" w14:textId="506F6F63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2. Выполнение </w:t>
      </w:r>
      <w:r w:rsidR="00EA624F">
        <w:rPr>
          <w:rFonts w:ascii="Times New Roman" w:hAnsi="Times New Roman"/>
          <w:b/>
          <w:sz w:val="28"/>
          <w:szCs w:val="28"/>
        </w:rPr>
        <w:t>рабочей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пр</w:t>
      </w:r>
      <w:r w:rsidR="00EA624F"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6416DA2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BBC34C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5E41A6F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17AFF29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53F9FA3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14:paraId="38012A1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1FB94000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20D912F3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42B8AAAD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14:paraId="417883BE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4762E22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378A824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57B4B9A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4B43300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6B96801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14:paraId="07BDD73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18F71EF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B6CDC5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автомат подавая воздух в подмасочное пространство).</w:t>
      </w:r>
    </w:p>
    <w:p w14:paraId="7A4D4520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0161C8D3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1F62053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0E6F028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53C0911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1D8B806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0BC9CB6F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578E16E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01114A8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0F64CFC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983914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606A5051" w14:textId="35305291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3. </w:t>
      </w:r>
      <w:r w:rsidR="007023D1">
        <w:rPr>
          <w:rFonts w:ascii="Times New Roman" w:hAnsi="Times New Roman"/>
          <w:b/>
          <w:sz w:val="28"/>
          <w:szCs w:val="28"/>
        </w:rPr>
        <w:t>Прокладка рукавной линии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699822C4" w14:textId="1F68E64E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</w:t>
      </w:r>
      <w:r w:rsidR="007023D1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(выполняется в течение </w:t>
      </w:r>
      <w:r w:rsidR="00742D86">
        <w:rPr>
          <w:rFonts w:ascii="Times New Roman" w:hAnsi="Times New Roman"/>
          <w:sz w:val="28"/>
          <w:szCs w:val="28"/>
        </w:rPr>
        <w:t>25</w:t>
      </w:r>
      <w:bookmarkStart w:id="11" w:name="_GoBack"/>
      <w:bookmarkEnd w:id="11"/>
      <w:r>
        <w:rPr>
          <w:rFonts w:ascii="Times New Roman" w:hAnsi="Times New Roman"/>
          <w:sz w:val="28"/>
          <w:szCs w:val="28"/>
        </w:rPr>
        <w:t xml:space="preserve"> с)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0C7AB643" w14:textId="341E555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Конкурсант, экипирован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3058" w14:textId="54D52EEA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Имея рукавное разветвление, два пожарных рукава и пожарный ствол, необходимо проложить рукавную линию с присоединением ствола к рукаву.</w:t>
      </w:r>
    </w:p>
    <w:p w14:paraId="3EC57F76" w14:textId="1175A366" w:rsidR="007F3699" w:rsidRDefault="008974C7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AE328E">
        <w:rPr>
          <w:rFonts w:ascii="Times New Roman" w:hAnsi="Times New Roman"/>
          <w:sz w:val="28"/>
          <w:szCs w:val="28"/>
        </w:rPr>
        <w:t xml:space="preserve">) </w:t>
      </w:r>
      <w:r w:rsidR="002512E1" w:rsidRPr="007023D1">
        <w:rPr>
          <w:rFonts w:ascii="Times New Roman" w:hAnsi="Times New Roman" w:cs="Times New Roman"/>
          <w:sz w:val="28"/>
          <w:szCs w:val="28"/>
        </w:rPr>
        <w:t xml:space="preserve">Конкурсант присоединяет к разветвлению рукав и прокладывает рукавную линию (15 м в одну сторону и 15 м обратно). </w:t>
      </w:r>
      <w:r w:rsidR="002512E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Рукава переносятся любым способом. Смыкание рукавов между собой и со стволом разрешается производить на месте и в движении по дистанции. </w:t>
      </w:r>
    </w:p>
    <w:p w14:paraId="690A321B" w14:textId="78E1DB8F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Конкурсант присоединяет пожарный ствол к пожарному рукаву.</w:t>
      </w:r>
    </w:p>
    <w:p w14:paraId="3BBB2F1C" w14:textId="59BFF41C" w:rsidR="00EA624F" w:rsidRPr="007023D1" w:rsidRDefault="007F3699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Конкурсант открывает вентиль разветвления полностью и </w:t>
      </w:r>
      <w:r w:rsidR="007023D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поднятием руки сообщает об окончании выполнения задания. </w:t>
      </w:r>
      <w:r w:rsidR="00EA624F" w:rsidRPr="007023D1">
        <w:rPr>
          <w:rFonts w:ascii="Times New Roman" w:hAnsi="Times New Roman" w:cs="Times New Roman"/>
          <w:sz w:val="28"/>
          <w:szCs w:val="28"/>
        </w:rPr>
        <w:t>Время останавливается.</w:t>
      </w:r>
    </w:p>
    <w:p w14:paraId="4888C143" w14:textId="1F6F6F74" w:rsidR="001C6705" w:rsidRPr="00B43720" w:rsidRDefault="001C6705" w:rsidP="001C6705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В4</w:t>
      </w:r>
      <w:r w:rsidRPr="00B43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Оказание первой помощи пострадавшему</w:t>
      </w:r>
      <w:r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170B1739" w14:textId="1619D981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1F869537" w14:textId="3CDDCE5B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</w:t>
      </w:r>
      <w:r w:rsidR="007023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14:paraId="0917189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5617999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626B56C5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14:paraId="4AECB083" w14:textId="263C80E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ве</w:t>
      </w:r>
      <w:r w:rsidR="007023D1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счет вслух);</w:t>
      </w:r>
    </w:p>
    <w:p w14:paraId="753C6F7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2A8D65A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008EB36F" w14:textId="5759EF53" w:rsidR="00EA624F" w:rsidRDefault="00EA624F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</w:t>
      </w:r>
      <w:r w:rsidR="00702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039174F" w14:textId="77777777" w:rsidR="007023D1" w:rsidRPr="00B43720" w:rsidRDefault="007023D1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896E55" w14:textId="246716A3" w:rsidR="00EA624F" w:rsidRPr="00B433CE" w:rsidRDefault="00EA624F" w:rsidP="00EA624F">
      <w:pPr>
        <w:pStyle w:val="Doctitle"/>
        <w:jc w:val="both"/>
        <w:rPr>
          <w:rFonts w:ascii="Times New Roman" w:eastAsia="DejaVu Sans" w:hAnsi="Times New Roman"/>
          <w:iCs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Модуль </w:t>
      </w:r>
      <w:r w:rsidR="007672B5">
        <w:rPr>
          <w:rFonts w:ascii="Times New Roman" w:hAnsi="Times New Roman"/>
          <w:iCs/>
          <w:sz w:val="28"/>
          <w:szCs w:val="28"/>
          <w:lang w:val="ru-RU"/>
        </w:rPr>
        <w:t>Г</w:t>
      </w:r>
      <w:r w:rsidRPr="00B433CE">
        <w:rPr>
          <w:rFonts w:ascii="Times New Roman" w:hAnsi="Times New Roman"/>
          <w:iCs/>
          <w:sz w:val="28"/>
          <w:szCs w:val="28"/>
          <w:lang w:val="ru-RU"/>
        </w:rPr>
        <w:t>: Такелажные работы</w:t>
      </w:r>
    </w:p>
    <w:p w14:paraId="475A74E4" w14:textId="6D1BB0EA" w:rsidR="00EA624F" w:rsidRPr="00061866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866">
        <w:rPr>
          <w:rFonts w:ascii="Times New Roman" w:hAnsi="Times New Roman"/>
          <w:i/>
          <w:sz w:val="28"/>
          <w:szCs w:val="28"/>
        </w:rPr>
        <w:t xml:space="preserve">Время выполнения модуля: </w:t>
      </w:r>
      <w:r>
        <w:rPr>
          <w:rFonts w:ascii="Times New Roman" w:hAnsi="Times New Roman"/>
          <w:i/>
          <w:sz w:val="28"/>
          <w:szCs w:val="28"/>
        </w:rPr>
        <w:t>2</w:t>
      </w:r>
      <w:r w:rsidRPr="00061866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  <w:r w:rsidR="00D7372E">
        <w:rPr>
          <w:rFonts w:ascii="Times New Roman" w:hAnsi="Times New Roman"/>
          <w:i/>
          <w:sz w:val="28"/>
          <w:szCs w:val="28"/>
        </w:rPr>
        <w:t xml:space="preserve"> </w:t>
      </w:r>
      <w:r w:rsidR="00742D86">
        <w:rPr>
          <w:rFonts w:ascii="Times New Roman" w:hAnsi="Times New Roman"/>
          <w:i/>
          <w:sz w:val="28"/>
          <w:szCs w:val="28"/>
        </w:rPr>
        <w:t xml:space="preserve">00 </w:t>
      </w:r>
      <w:r w:rsidR="00D7372E">
        <w:rPr>
          <w:rFonts w:ascii="Times New Roman" w:hAnsi="Times New Roman"/>
          <w:i/>
          <w:sz w:val="28"/>
          <w:szCs w:val="28"/>
        </w:rPr>
        <w:t>мин</w:t>
      </w:r>
    </w:p>
    <w:p w14:paraId="180D4D2E" w14:textId="77777777" w:rsidR="00B433CE" w:rsidRDefault="00B433CE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A1581C" w14:textId="14AC1CD0" w:rsidR="00EA624F" w:rsidRPr="00B43720" w:rsidRDefault="007672B5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sz w:val="28"/>
          <w:szCs w:val="28"/>
        </w:rPr>
        <w:t>1. Вязание морских узлов</w:t>
      </w:r>
    </w:p>
    <w:p w14:paraId="7BBE1AC9" w14:textId="46EF5D4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</w:t>
      </w:r>
      <w:r w:rsidR="00B02E30">
        <w:rPr>
          <w:rFonts w:ascii="Times New Roman" w:hAnsi="Times New Roman"/>
          <w:sz w:val="28"/>
          <w:szCs w:val="28"/>
        </w:rPr>
        <w:t>у</w:t>
      </w:r>
      <w:r w:rsidRPr="00B43720">
        <w:rPr>
          <w:rFonts w:ascii="Times New Roman" w:hAnsi="Times New Roman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47169172" w14:textId="27531517" w:rsidR="00EA624F" w:rsidRDefault="00CF6033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Конкурсант должен завязать 5 морских узлов (наименования пяти узлов определяются из десяти возможных путем жеребьевки). </w:t>
      </w:r>
      <w:r w:rsidR="00EA624F"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1123A50B" w14:textId="00D09CE4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F5E1B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7449F3BE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drawing>
          <wp:inline distT="0" distB="0" distL="0" distR="0" wp14:anchorId="06642B6C" wp14:editId="4BE29318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BA3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760C5" w14:textId="77777777" w:rsidR="00B433CE" w:rsidRDefault="00B433CE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61508" w14:textId="5345136F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5F11A667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4E31D6C9" wp14:editId="6909B967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5E63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A3195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8718E" w14:textId="65ACC338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6792475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51AA333" wp14:editId="59F39BE4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079C" w14:textId="77777777"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88E78" w14:textId="3B88C4D6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3BFE7600" w14:textId="77777777" w:rsidR="00EA624F" w:rsidRDefault="00EA624F" w:rsidP="00EA624F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71B054CA" wp14:editId="14B1B6DB">
            <wp:extent cx="2697372" cy="1933575"/>
            <wp:effectExtent l="0" t="0" r="8255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9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A0C3" w14:textId="77777777"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t>5. Калмыцкий узел</w:t>
      </w:r>
    </w:p>
    <w:p w14:paraId="55812C9C" w14:textId="7855DD5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0B193" wp14:editId="4827167F">
            <wp:extent cx="1789921" cy="1412359"/>
            <wp:effectExtent l="0" t="0" r="1270" b="0"/>
            <wp:docPr id="10" name="Рисунок 10" descr="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94" cy="14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6473" w14:textId="77777777" w:rsidR="000347EF" w:rsidRPr="006A6BCC" w:rsidRDefault="000347E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8DD47" w14:textId="2F8ABFD6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6. Плоский узел</w:t>
      </w:r>
    </w:p>
    <w:p w14:paraId="78EE5300" w14:textId="05B76AFF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82A3C" wp14:editId="1878FC7E">
            <wp:extent cx="1933575" cy="3161695"/>
            <wp:effectExtent l="0" t="0" r="0" b="635"/>
            <wp:docPr id="13" name="Рисунок 8" descr="Пло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88" cy="318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B8D7" w14:textId="0896C11F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0653">
        <w:rPr>
          <w:rFonts w:ascii="Times New Roman" w:hAnsi="Times New Roman" w:cs="Times New Roman"/>
          <w:sz w:val="28"/>
          <w:szCs w:val="28"/>
        </w:rPr>
        <w:t>Топовый узел</w:t>
      </w:r>
    </w:p>
    <w:p w14:paraId="1A7B7C1C" w14:textId="559B49A3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F3F401" wp14:editId="2AE4CDF0">
            <wp:extent cx="2209800" cy="3295106"/>
            <wp:effectExtent l="0" t="0" r="0" b="635"/>
            <wp:docPr id="14" name="Рисунок 9" descr="C:\Users\PC01\Desktop\ТАКЕЛАЖ УЗЛЫ\Топ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01\Desktop\ТАКЕЛАЖ УЗЛЫ\Топов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84" cy="344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ED8D" w14:textId="4414362B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53">
        <w:rPr>
          <w:rFonts w:ascii="Times New Roman" w:hAnsi="Times New Roman" w:cs="Times New Roman"/>
          <w:sz w:val="28"/>
          <w:szCs w:val="28"/>
        </w:rPr>
        <w:t>Шлюпочный узел</w:t>
      </w:r>
    </w:p>
    <w:p w14:paraId="566EE81D" w14:textId="4FC3CDC6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B6708" wp14:editId="252C9891">
            <wp:extent cx="1990090" cy="1581150"/>
            <wp:effectExtent l="0" t="0" r="0" b="0"/>
            <wp:docPr id="2" name="Рисунок 11" descr="C:\Users\PC01\Desktop\ТАКЕЛАЖ УЗЛЫ\Шлюпочный 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01\Desktop\ТАКЕЛАЖ УЗЛЫ\Шлюпочный узе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64" cy="1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CB47" w14:textId="71AD3479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B0653">
        <w:rPr>
          <w:rFonts w:ascii="Times New Roman" w:hAnsi="Times New Roman" w:cs="Times New Roman"/>
          <w:sz w:val="28"/>
          <w:szCs w:val="28"/>
        </w:rPr>
        <w:t xml:space="preserve">Узел «Грейпвайн» </w:t>
      </w:r>
    </w:p>
    <w:p w14:paraId="1CC2FB4C" w14:textId="127C36EB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7D435" wp14:editId="2744AE20">
            <wp:extent cx="2899410" cy="3114675"/>
            <wp:effectExtent l="0" t="0" r="0" b="9525"/>
            <wp:docPr id="4" name="Рисунок 12" descr="C:\Users\PC01\Desktop\ТАКЕЛАЖ УЗЛЫ\Грейпв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01\Desktop\ТАКЕЛАЖ УЗЛЫ\Грейпвайн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02" cy="32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B66C" w14:textId="50F17AFE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0653">
        <w:rPr>
          <w:rFonts w:ascii="Times New Roman" w:hAnsi="Times New Roman" w:cs="Times New Roman"/>
          <w:sz w:val="28"/>
          <w:szCs w:val="28"/>
        </w:rPr>
        <w:t>Узел «Затягивающаяся удавка»</w:t>
      </w:r>
    </w:p>
    <w:p w14:paraId="5B084387" w14:textId="77777777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E32440" w14:textId="0F18F385" w:rsidR="00F76283" w:rsidRPr="00BB065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2F801" wp14:editId="68E78D66">
            <wp:extent cx="2124075" cy="3059970"/>
            <wp:effectExtent l="0" t="0" r="0" b="7620"/>
            <wp:docPr id="6" name="Рисунок 13" descr="C:\Users\PC01\Downloads\8LJk4BJiY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01\Downloads\8LJk4BJiYOg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4111" cy="31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395B" w14:textId="7ADCECBA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14:paraId="2C3A4C5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538FC893" w14:textId="59E27FD2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4E0E8BDD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F187C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9738EB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14:paraId="313750E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7BE3B" w14:textId="77777777"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572BC" wp14:editId="258F45BA">
            <wp:extent cx="5966460" cy="5024387"/>
            <wp:effectExtent l="0" t="0" r="0" b="508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50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121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23CD14B5" w14:textId="77777777"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035CE" w14:textId="3594B507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</w:p>
    <w:p w14:paraId="563CCF5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75EB1C96" w14:textId="6E6E5079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57B49A7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4697416A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14:paraId="33B56C7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14:paraId="520E7C0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2C997" wp14:editId="42AC513D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E2E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182B9674" w14:textId="09CFF5D0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Конкурсантов.</w:t>
      </w:r>
    </w:p>
    <w:p w14:paraId="5B37AD8A" w14:textId="77777777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2097954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14:paraId="40803819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F4F3D9" w14:textId="77777777" w:rsidR="00EA624F" w:rsidRPr="00692AC8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14:paraId="7D3B915D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14:paraId="71448C33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789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14:paraId="6DC384A0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Материалы, оборудование и инструменты, запрещенные на площадке</w:t>
      </w:r>
    </w:p>
    <w:p w14:paraId="00C3D0F6" w14:textId="77777777" w:rsidR="00EA624F" w:rsidRPr="00220789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площадке запрещается использование Конкурсантами личных средств связи и коммуникации: телефоны, планшеты, ноутбуки и т. п.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2"/>
    </w:p>
    <w:p w14:paraId="035AB247" w14:textId="5800D542" w:rsidR="00DE1167" w:rsidRDefault="009146E2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Описание компетенции</w:t>
        </w:r>
      </w:hyperlink>
    </w:p>
    <w:p w14:paraId="229D45A2" w14:textId="0A2581E2" w:rsidR="00945E13" w:rsidRDefault="009146E2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компетенции</w:t>
        </w:r>
      </w:hyperlink>
    </w:p>
    <w:p w14:paraId="3061DB38" w14:textId="3B122428" w:rsidR="00B37579" w:rsidRDefault="009146E2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5894A996" w:rsidR="00FC6098" w:rsidRDefault="009146E2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7534F0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по компетенции «</w:t>
        </w:r>
        <w:r w:rsidR="00F5278D" w:rsidRPr="007534F0">
          <w:rPr>
            <w:rStyle w:val="ae"/>
            <w:rFonts w:ascii="Times New Roman" w:hAnsi="Times New Roman" w:cs="Times New Roman"/>
            <w:sz w:val="28"/>
            <w:szCs w:val="28"/>
          </w:rPr>
          <w:t>Эксплуатация судов водного транспорта»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</w:hyperlink>
    </w:p>
    <w:sectPr w:rsidR="00FC6098" w:rsidSect="00CC130D">
      <w:footerReference w:type="default" r:id="rId25"/>
      <w:pgSz w:w="11906" w:h="16838"/>
      <w:pgMar w:top="993" w:right="849" w:bottom="851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3C4A8" w14:textId="77777777" w:rsidR="009146E2" w:rsidRDefault="009146E2" w:rsidP="00970F49">
      <w:pPr>
        <w:spacing w:after="0" w:line="240" w:lineRule="auto"/>
      </w:pPr>
      <w:r>
        <w:separator/>
      </w:r>
    </w:p>
  </w:endnote>
  <w:endnote w:type="continuationSeparator" w:id="0">
    <w:p w14:paraId="1CA5A3D3" w14:textId="77777777" w:rsidR="009146E2" w:rsidRDefault="009146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F67CA61" w:rsidR="000347EF" w:rsidRPr="00A4187F" w:rsidRDefault="000347E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A0C2B">
          <w:rPr>
            <w:rFonts w:ascii="Times New Roman" w:hAnsi="Times New Roman" w:cs="Times New Roman"/>
            <w:noProof/>
          </w:rPr>
          <w:t>23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347EF" w:rsidRDefault="000347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CF261" w14:textId="77777777" w:rsidR="009146E2" w:rsidRDefault="009146E2" w:rsidP="00970F49">
      <w:pPr>
        <w:spacing w:after="0" w:line="240" w:lineRule="auto"/>
      </w:pPr>
      <w:r>
        <w:separator/>
      </w:r>
    </w:p>
  </w:footnote>
  <w:footnote w:type="continuationSeparator" w:id="0">
    <w:p w14:paraId="56CFD975" w14:textId="77777777" w:rsidR="009146E2" w:rsidRDefault="009146E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347EF" w:rsidRDefault="000347E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20"/>
  </w:num>
  <w:num w:numId="30">
    <w:abstractNumId w:val="10"/>
  </w:num>
  <w:num w:numId="31">
    <w:abstractNumId w:val="8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47EF"/>
    <w:rsid w:val="00041A78"/>
    <w:rsid w:val="00054C98"/>
    <w:rsid w:val="00056CDE"/>
    <w:rsid w:val="00067386"/>
    <w:rsid w:val="000732FF"/>
    <w:rsid w:val="00081D65"/>
    <w:rsid w:val="00095728"/>
    <w:rsid w:val="000A1F96"/>
    <w:rsid w:val="000B3397"/>
    <w:rsid w:val="000B55A2"/>
    <w:rsid w:val="000C1948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26CA"/>
    <w:rsid w:val="00114804"/>
    <w:rsid w:val="00114D79"/>
    <w:rsid w:val="00127743"/>
    <w:rsid w:val="00133E06"/>
    <w:rsid w:val="00137545"/>
    <w:rsid w:val="0015561E"/>
    <w:rsid w:val="001627D5"/>
    <w:rsid w:val="00163F52"/>
    <w:rsid w:val="0017612A"/>
    <w:rsid w:val="001B4B65"/>
    <w:rsid w:val="001C1282"/>
    <w:rsid w:val="001C63E7"/>
    <w:rsid w:val="001C6705"/>
    <w:rsid w:val="001E1DF9"/>
    <w:rsid w:val="00211C05"/>
    <w:rsid w:val="00220E70"/>
    <w:rsid w:val="002228E8"/>
    <w:rsid w:val="00237603"/>
    <w:rsid w:val="00247E8C"/>
    <w:rsid w:val="002512E1"/>
    <w:rsid w:val="00260F6E"/>
    <w:rsid w:val="00270E01"/>
    <w:rsid w:val="002776A1"/>
    <w:rsid w:val="002949EB"/>
    <w:rsid w:val="0029547E"/>
    <w:rsid w:val="002A2B5F"/>
    <w:rsid w:val="002B1426"/>
    <w:rsid w:val="002B3DBB"/>
    <w:rsid w:val="002B6AE6"/>
    <w:rsid w:val="002E0D86"/>
    <w:rsid w:val="002F2906"/>
    <w:rsid w:val="00316A22"/>
    <w:rsid w:val="003242E1"/>
    <w:rsid w:val="003336C6"/>
    <w:rsid w:val="00333911"/>
    <w:rsid w:val="00334165"/>
    <w:rsid w:val="003531E7"/>
    <w:rsid w:val="003601A4"/>
    <w:rsid w:val="0037535C"/>
    <w:rsid w:val="003815C7"/>
    <w:rsid w:val="00381FD6"/>
    <w:rsid w:val="003934F8"/>
    <w:rsid w:val="00397A1B"/>
    <w:rsid w:val="003A21C8"/>
    <w:rsid w:val="003B3809"/>
    <w:rsid w:val="003C1D7A"/>
    <w:rsid w:val="003C50DF"/>
    <w:rsid w:val="003C5F97"/>
    <w:rsid w:val="003D1E51"/>
    <w:rsid w:val="00401734"/>
    <w:rsid w:val="00416C5A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0C78"/>
    <w:rsid w:val="005A1625"/>
    <w:rsid w:val="005A203B"/>
    <w:rsid w:val="005B05D5"/>
    <w:rsid w:val="005B0DEC"/>
    <w:rsid w:val="005B66FC"/>
    <w:rsid w:val="005B7417"/>
    <w:rsid w:val="005C6A23"/>
    <w:rsid w:val="005E30DC"/>
    <w:rsid w:val="005E70A3"/>
    <w:rsid w:val="00605DD7"/>
    <w:rsid w:val="0060658F"/>
    <w:rsid w:val="006103F0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6D6D"/>
    <w:rsid w:val="006C7A3B"/>
    <w:rsid w:val="006C7CE4"/>
    <w:rsid w:val="006D437B"/>
    <w:rsid w:val="006F4464"/>
    <w:rsid w:val="007023D1"/>
    <w:rsid w:val="00714CA4"/>
    <w:rsid w:val="007169F5"/>
    <w:rsid w:val="007250D9"/>
    <w:rsid w:val="007274B8"/>
    <w:rsid w:val="00727F97"/>
    <w:rsid w:val="00730AE0"/>
    <w:rsid w:val="00733101"/>
    <w:rsid w:val="00742D86"/>
    <w:rsid w:val="0074372D"/>
    <w:rsid w:val="007534F0"/>
    <w:rsid w:val="007604F9"/>
    <w:rsid w:val="00764773"/>
    <w:rsid w:val="007672B5"/>
    <w:rsid w:val="007735DC"/>
    <w:rsid w:val="0078311A"/>
    <w:rsid w:val="00791D70"/>
    <w:rsid w:val="007A2C65"/>
    <w:rsid w:val="007A61C5"/>
    <w:rsid w:val="007A6888"/>
    <w:rsid w:val="007B0DCC"/>
    <w:rsid w:val="007B2222"/>
    <w:rsid w:val="007B3FD5"/>
    <w:rsid w:val="007D3601"/>
    <w:rsid w:val="007D6C20"/>
    <w:rsid w:val="007E73B4"/>
    <w:rsid w:val="007E750E"/>
    <w:rsid w:val="007F3699"/>
    <w:rsid w:val="008005F6"/>
    <w:rsid w:val="00812516"/>
    <w:rsid w:val="00832EBB"/>
    <w:rsid w:val="00834734"/>
    <w:rsid w:val="00835666"/>
    <w:rsid w:val="00835BF6"/>
    <w:rsid w:val="00845AC3"/>
    <w:rsid w:val="008761F3"/>
    <w:rsid w:val="00877D76"/>
    <w:rsid w:val="00881DD2"/>
    <w:rsid w:val="00882B54"/>
    <w:rsid w:val="008912AE"/>
    <w:rsid w:val="008974C7"/>
    <w:rsid w:val="008A0C2B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6E2"/>
    <w:rsid w:val="009203A8"/>
    <w:rsid w:val="00945E13"/>
    <w:rsid w:val="00953113"/>
    <w:rsid w:val="00954B97"/>
    <w:rsid w:val="00955127"/>
    <w:rsid w:val="00956BC9"/>
    <w:rsid w:val="00961DA0"/>
    <w:rsid w:val="00970822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445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884"/>
    <w:rsid w:val="00AB0CFE"/>
    <w:rsid w:val="00AB75AE"/>
    <w:rsid w:val="00AD2200"/>
    <w:rsid w:val="00AE328E"/>
    <w:rsid w:val="00AE6AB7"/>
    <w:rsid w:val="00AE7A32"/>
    <w:rsid w:val="00B02E30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6530"/>
    <w:rsid w:val="00BC7808"/>
    <w:rsid w:val="00BE099A"/>
    <w:rsid w:val="00BE14D9"/>
    <w:rsid w:val="00C06EBC"/>
    <w:rsid w:val="00C0723F"/>
    <w:rsid w:val="00C121F9"/>
    <w:rsid w:val="00C17B01"/>
    <w:rsid w:val="00C21E3A"/>
    <w:rsid w:val="00C26C83"/>
    <w:rsid w:val="00C31CA1"/>
    <w:rsid w:val="00C400C6"/>
    <w:rsid w:val="00C52383"/>
    <w:rsid w:val="00C538A9"/>
    <w:rsid w:val="00C56A9B"/>
    <w:rsid w:val="00C740CF"/>
    <w:rsid w:val="00C8277D"/>
    <w:rsid w:val="00C95538"/>
    <w:rsid w:val="00C96567"/>
    <w:rsid w:val="00C97E44"/>
    <w:rsid w:val="00CA6CCD"/>
    <w:rsid w:val="00CC130D"/>
    <w:rsid w:val="00CC50B7"/>
    <w:rsid w:val="00CD66EF"/>
    <w:rsid w:val="00CE2498"/>
    <w:rsid w:val="00CE36B8"/>
    <w:rsid w:val="00CF0DA9"/>
    <w:rsid w:val="00CF6033"/>
    <w:rsid w:val="00D02C00"/>
    <w:rsid w:val="00D02E1E"/>
    <w:rsid w:val="00D12ABD"/>
    <w:rsid w:val="00D15919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72E"/>
    <w:rsid w:val="00D82186"/>
    <w:rsid w:val="00D83E4E"/>
    <w:rsid w:val="00D86FAE"/>
    <w:rsid w:val="00D87A1E"/>
    <w:rsid w:val="00DA1C70"/>
    <w:rsid w:val="00DD35BF"/>
    <w:rsid w:val="00DE1167"/>
    <w:rsid w:val="00DE39D8"/>
    <w:rsid w:val="00DE5614"/>
    <w:rsid w:val="00E0407E"/>
    <w:rsid w:val="00E04FDF"/>
    <w:rsid w:val="00E15F2A"/>
    <w:rsid w:val="00E279E8"/>
    <w:rsid w:val="00E325B1"/>
    <w:rsid w:val="00E579D6"/>
    <w:rsid w:val="00E75567"/>
    <w:rsid w:val="00E857D6"/>
    <w:rsid w:val="00EA0163"/>
    <w:rsid w:val="00EA0C3A"/>
    <w:rsid w:val="00EA30C6"/>
    <w:rsid w:val="00EA624F"/>
    <w:rsid w:val="00EB2779"/>
    <w:rsid w:val="00ED18F9"/>
    <w:rsid w:val="00ED53C9"/>
    <w:rsid w:val="00EE197A"/>
    <w:rsid w:val="00EE7DA3"/>
    <w:rsid w:val="00F10350"/>
    <w:rsid w:val="00F1662D"/>
    <w:rsid w:val="00F3099C"/>
    <w:rsid w:val="00F35F4F"/>
    <w:rsid w:val="00F50AC5"/>
    <w:rsid w:val="00F5278D"/>
    <w:rsid w:val="00F6025D"/>
    <w:rsid w:val="00F672B2"/>
    <w:rsid w:val="00F76283"/>
    <w:rsid w:val="00F8340A"/>
    <w:rsid w:val="00F83D10"/>
    <w:rsid w:val="00F93643"/>
    <w:rsid w:val="00F96457"/>
    <w:rsid w:val="00FB022D"/>
    <w:rsid w:val="00FB1F17"/>
    <w:rsid w:val="00FB3492"/>
    <w:rsid w:val="00FB3DA5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103;_&#1055;&#1088;&#1080;&#1083;&#1086;&#1078;&#1077;&#1085;&#1080;&#1077;%201.%20&#1054;&#1087;&#1080;&#1089;&#1072;&#1085;&#1080;&#1103;_&#1082;&#1086;&#1084;&#1087;&#1077;&#1090;&#1077;&#1085;&#1094;&#1080;&#1080;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&#1055;&#1088;&#1080;&#1083;&#1086;&#1078;&#1077;&#1085;&#1080;&#1103;_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&#1055;&#1088;&#1080;&#1083;&#1086;&#1078;&#1077;&#1085;&#1080;&#1103;_&#1055;&#1088;&#1080;&#1083;&#1086;&#1078;&#1077;&#1085;&#1080;&#1077;%203.%20&#1052;&#1072;&#1090;&#1088;&#1080;&#1094;&#1072;_&#1082;&#1086;&#1085;&#1082;&#1091;&#1088;&#1089;&#1085;&#1086;&#1075;&#1086;_%20&#1079;&#1072;&#1076;&#1072;&#1085;&#1080;&#1103;.xlsx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&#1055;&#1088;&#1080;&#1083;&#1086;&#1078;&#1077;&#1085;&#1080;&#1103;_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CF02-2933-4B9F-9C3F-1C465F1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25</Pages>
  <Words>4393</Words>
  <Characters>25042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Черкасов</cp:lastModifiedBy>
  <cp:revision>58</cp:revision>
  <cp:lastPrinted>2024-04-29T02:32:00Z</cp:lastPrinted>
  <dcterms:created xsi:type="dcterms:W3CDTF">2023-10-10T08:10:00Z</dcterms:created>
  <dcterms:modified xsi:type="dcterms:W3CDTF">2025-01-09T06:24:00Z</dcterms:modified>
</cp:coreProperties>
</file>