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5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8"/>
        <w:gridCol w:w="4681"/>
      </w:tblGrid>
      <w:tr>
        <w:trPr/>
        <w:tc>
          <w:tcPr>
            <w:tcW w:w="5668" w:type="dxa"/>
            <w:tcBorders/>
            <w:shd w:color="auto" w:fill="auto" w:val="clear"/>
          </w:tcPr>
          <w:p>
            <w:pPr>
              <w:pStyle w:val="Textbody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3343275" cy="128905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ind w:left="290" w:hanging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Standard"/>
        <w:spacing w:lineRule="auto" w:line="360" w:before="0" w:after="0"/>
        <w:jc w:val="right"/>
        <w:rPr/>
      </w:pPr>
      <w:r>
        <w:rPr/>
      </w:r>
    </w:p>
    <w:p>
      <w:pPr>
        <w:pStyle w:val="Standard"/>
        <w:spacing w:lineRule="auto" w:line="360" w:before="0" w:after="0"/>
        <w:jc w:val="right"/>
        <w:rPr/>
      </w:pPr>
      <w:r>
        <w:rPr/>
      </w:r>
    </w:p>
    <w:p>
      <w:pPr>
        <w:pStyle w:val="Standard"/>
        <w:spacing w:lineRule="auto" w:line="360" w:before="0" w:after="0"/>
        <w:jc w:val="right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Standard"/>
        <w:spacing w:lineRule="auto" w:line="360" w:before="0" w:after="0"/>
        <w:jc w:val="right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</w:r>
    </w:p>
    <w:p>
      <w:pPr>
        <w:pStyle w:val="Standard"/>
        <w:spacing w:lineRule="auto" w:line="240" w:before="0" w:after="0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eastAsia="Arial Unicode MS"/>
          <w:sz w:val="56"/>
          <w:szCs w:val="56"/>
        </w:rPr>
        <w:t xml:space="preserve">«ТЕХНОЛОГИИ ИНФОРМАЦИОННОГО МОДЕЛИРОВАНИЕ </w:t>
      </w:r>
      <w:r>
        <w:rPr>
          <w:rFonts w:eastAsia="Arial Unicode MS"/>
          <w:sz w:val="56"/>
          <w:szCs w:val="56"/>
          <w:lang w:val="en-US"/>
        </w:rPr>
        <w:t>BIM</w:t>
      </w:r>
      <w:r>
        <w:rPr>
          <w:rFonts w:eastAsia="Arial Unicode MS"/>
          <w:sz w:val="56"/>
          <w:szCs w:val="56"/>
        </w:rPr>
        <w:t>»</w:t>
      </w:r>
    </w:p>
    <w:p>
      <w:pPr>
        <w:pStyle w:val="Standard"/>
        <w:spacing w:lineRule="auto" w:line="360" w:before="0" w:after="0"/>
        <w:jc w:val="center"/>
        <w:rPr/>
      </w:pPr>
      <w:r>
        <w:rPr>
          <w:rFonts w:eastAsia="Arial Unicode MS"/>
          <w:sz w:val="36"/>
          <w:szCs w:val="36"/>
        </w:rPr>
        <w:t>регионального этапа</w:t>
      </w:r>
    </w:p>
    <w:p>
      <w:pPr>
        <w:pStyle w:val="Standard"/>
        <w:spacing w:lineRule="auto" w:line="360" w:before="0" w:after="0"/>
        <w:jc w:val="center"/>
        <w:rPr/>
      </w:pPr>
      <w:r>
        <w:rPr>
          <w:rFonts w:eastAsia="Arial Unicode MS"/>
          <w:sz w:val="36"/>
          <w:szCs w:val="36"/>
        </w:rPr>
        <w:t>по профессиональному мастерству «Профессионалы»</w:t>
      </w:r>
    </w:p>
    <w:p>
      <w:pPr>
        <w:pStyle w:val="Standard"/>
        <w:spacing w:lineRule="auto" w:line="360" w:before="0" w:after="0"/>
        <w:jc w:val="center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rPr>
          <w:lang w:bidi="en-US"/>
        </w:rPr>
      </w:pPr>
      <w:r>
        <w:rPr>
          <w:lang w:bidi="en-US"/>
        </w:rPr>
      </w:r>
    </w:p>
    <w:p>
      <w:pPr>
        <w:pStyle w:val="Standard"/>
        <w:spacing w:lineRule="auto" w:line="360" w:before="0" w:after="0"/>
        <w:jc w:val="center"/>
        <w:rPr>
          <w:lang w:bidi="en-US"/>
        </w:rPr>
      </w:pPr>
      <w:r>
        <w:rPr>
          <w:lang w:bidi="en-US"/>
        </w:rPr>
        <w:t>2024 г.</w:t>
      </w:r>
      <w:r>
        <w:br w:type="page"/>
      </w:r>
    </w:p>
    <w:p>
      <w:pPr>
        <w:pStyle w:val="143"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pacing w:lineRule="auto" w:line="360"/>
        <w:ind w:hanging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Bullet"/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Конкурсное задание включает в себя следующие разделы:</w:t>
      </w:r>
    </w:p>
    <w:p>
      <w:pPr>
        <w:pStyle w:val="Style31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rPr>
              <w:rStyle w:val="Style21"/>
              <w:sz w:val="24"/>
              <w:szCs w:val="24"/>
              <w:rFonts w:cs="Times New Roman" w:ascii="Times New Roman" w:hAnsi="Times New Roman"/>
              <w:lang w:eastAsia="ru-RU"/>
            </w:rPr>
            <w:instrText xml:space="preserve"> TOC \o "1-3" \h</w:instrText>
          </w:r>
          <w:r>
            <w:rPr>
              <w:rStyle w:val="Style21"/>
              <w:sz w:val="24"/>
              <w:szCs w:val="24"/>
              <w:rFonts w:cs="Times New Roman" w:ascii="Times New Roman" w:hAnsi="Times New Roman"/>
              <w:lang w:eastAsia="ru-RU"/>
            </w:rPr>
            <w:fldChar w:fldCharType="separate"/>
          </w:r>
          <w:hyperlink w:anchor="_Toc167192708">
            <w:r>
              <w:rPr>
                <w:rStyle w:val="Style21"/>
                <w:rFonts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ab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  <w:lang w:eastAsia="ru-RU"/>
              </w:rPr>
              <w:t>Термины и определения. Таблица сокращений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2.</w:t>
              <w:tab/>
              <w:t>1. ОСНОВНЫЕ ТРЕБОВАНИЯ КОМПЕТЕНЦИИ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1.1. ОБЩИЕ СВЕДЕНИЯ О ТРЕБОВАНИЯХ КОМПЕТЕНЦИИ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1.2. ПЕРЕЧЕНЬ ПРОФЕССИОНАЛЬНЫХ ЗАДАЧ СПЕЦИАЛИСТА ПО КОМПЕТЕНЦИИ «ТЕХНОЛОГИИ ИНФОРМАЦИОННОГО МОДЕЛИРОВАНИЯ BIM»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1.3. ТРЕБОВАНИЯ К СХЕМЕ ОЦЕНКИ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1.4. СПЕЦИФИКАЦИЯ ОЦЕНКИ КОМПЕТЕНЦИИ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1.5. КОНКУРСНОЕ ЗАДАНИЕ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1.5.1. Модули конкурсного задания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2. СПЕЦИАЛЬНЫЕ ПРАВИЛА КОМПЕТЕНЦИИ</w:t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1671927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4"/>
                <w:szCs w:val="24"/>
              </w:rPr>
              <w:t>3. Приложения</w:t>
              <w:tab/>
              <w:t>27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21"/>
              <w:sz w:val="24"/>
              <w:szCs w:val="24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26"/>
        <w:tabs>
          <w:tab w:val="clear" w:pos="709"/>
          <w:tab w:val="left" w:pos="660" w:leader="none"/>
          <w:tab w:val="right" w:pos="9629" w:leader="dot"/>
        </w:tabs>
        <w:ind w:left="220" w:hanging="0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  <w:r>
        <w:br w:type="page"/>
      </w:r>
    </w:p>
    <w:p>
      <w:pPr>
        <w:pStyle w:val="Standard"/>
        <w:rPr/>
      </w:pPr>
      <w:r>
        <w:rPr/>
      </w:r>
    </w:p>
    <w:p>
      <w:pPr>
        <w:pStyle w:val="1"/>
        <w:numPr>
          <w:ilvl w:val="0"/>
          <w:numId w:val="48"/>
        </w:numPr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0" w:name="_Toc167192708"/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Термины и определения. Таблица сокращений</w:t>
      </w:r>
      <w:bookmarkEnd w:id="0"/>
    </w:p>
    <w:p>
      <w:pPr>
        <w:pStyle w:val="Bullet"/>
        <w:spacing w:lineRule="auto" w:line="276"/>
        <w:rPr>
          <w:rFonts w:ascii="Times New Roman" w:hAnsi="Times New Roman"/>
          <w:b/>
          <w:bCs/>
          <w:i/>
          <w:i/>
          <w:szCs w:val="20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Cs w:val="20"/>
          <w:vertAlign w:val="subscript"/>
          <w:lang w:val="ru-RU" w:eastAsia="ru-RU"/>
        </w:rPr>
      </w:r>
    </w:p>
    <w:tbl>
      <w:tblPr>
        <w:tblW w:w="9620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64"/>
        <w:gridCol w:w="1434"/>
        <w:gridCol w:w="5322"/>
      </w:tblGrid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Термин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Сокращение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Определение</w:t>
            </w:r>
          </w:p>
        </w:tc>
      </w:tr>
      <w:tr>
        <w:trPr>
          <w:trHeight w:val="580" w:hRule="atLeast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b/>
                <w:sz w:val="21"/>
                <w:szCs w:val="21"/>
              </w:rPr>
              <w:t>Архитектурный раздел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(АР)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Архитектурный раздел проектной документации.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Конструктивный раздел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/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КР)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Конструктивный раздел проектной документации.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Балтийская система высот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(БСВ)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Система абсолютных высот, используемая в России с 1977 года по сегодняшний день.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Малые архитектурные формы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(МАФ)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(ИМ)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совокупность представленных в электронном виде документов, графических и текстовых данных по объекту строительства, размещаемая в среде общих данных и представляющая собой единый достоверный источник информации по объекту на всех или отдельных стадиях его жизненного цикла.</w:t>
            </w:r>
          </w:p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состав ИМ входят в том числе цифровая информационная модель объекта строительства (ЦИМ) и инженерная цифровая модель местности (ИЦММ).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Общая среда данных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/>
            </w:pP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</w:rPr>
              <w:t>ОД)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инвестиционно-строительного проекта. Среда общих данных основана на процедурах и регламентах, обеспечивающих эффективное управление итеративным процессом разработки и использования информационной модели, сбора, выпуска и распространения документации между участниками инвестиционно-строительного проекта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Проприетарный формат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Формат, разработанный и поддерживаемый производителем (правообладателем) программного обеспечения, и никем другим.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Программное обеспечение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Компьютерные программы, процедуры и, возможно, соответствующая документация и данные, относящиеся к функционированию компьютерной системы (IEEE Std 829—2008)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Цифровая 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ЦИМ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объектно-ориентированная параметрическая трехмерная модель, представляющая в цифровом виде физические, функциональные и прочие характеристики объекта (или его отдельных частей) в виде совокупности информационно насыщенных элементов.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Сводная цифровая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цифровая информационная модель объекта, состоящая из отдельных цифровых информационных моделей/инженерных цифровых моделей местности (например, по различным дисциплинам или частям объекта строительства), соединенных между собой таким образом, что внесение изменений в одну из моделей не приводит к изменению в других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Консолидированная информационная модель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база данных объекта капитального строительства, содержащая в себе в пригодном для коллективной работы пользователей виде: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цифровые информационные модели (файлы в оригинальных форматах САПР и BIM-систем с сохранением их ссылочной целостности, а также в формате IFC);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сводные цифровые модели (файлы в оригинальных форматах программ разработки и в формате IFC);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исходные файлы 2D-документов в оригинальных форматах программ разработки с сохранением их ссылочной целостности;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электронные подлинники 2D-документов;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индексированные данные свойств и атрибутов всех хранящихся в Системе файлов и документов (электронных подлинников);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облегченное полигональное 3D-представление полной информационной модели объекта капитального строительства, автоматически собираемое и актуализируемое на сервере Системы путем структурного разбора (парсинга) отдельных файлов ЦИМ и сводных цифровых моделей в формате IFC и обработки геометрии каждого элемента модели с помощью графического ядра C3D;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индексированные данные свойств и атрибутов всех элементов информационной модели объекта капитального строительства, полученные путем структурного разбора (парсинга) отдельных файлов ЦИМ и сводных цифровых моделей в формате IFC;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связи геометрических элементов облегченного полигонального 3D-представления с данными свойств и атрибутов этих элементов;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замечаний, привязанные к элементам информационной модели и 2D-документов (атрибуты, тест замечания, переписка по замечаниям, текущий статус и т.д.);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«точек взгляда» – зафиксированных пользователями на 3D- или 2D-сцене параметров обзора информационной модели (положение камеры, установки значений фильтров видимости элементов и секущих плоскостей);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корпоративных чатов с привязкой к информационным объектам, к которым они относятся;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ab/>
              <w:t>данные заданий и бизнес-процессов с привязкой к информационным объектам, к которым они относятся.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BIM-система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Система трехмерного информационного моделирования, предназначенная для формирования цифровых ИМ.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Стандарт IFC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(IFC)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Открытый формат данных (Industry Foundation Classes) для обеспечения обмена информацией в строительной отрасли, поддерживаемый независимым международным альянсом buildingSMART.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OPEN BIM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OBIM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/>
            </w:pPr>
            <w:r>
              <w:rPr>
                <w:sz w:val="21"/>
                <w:szCs w:val="21"/>
              </w:rPr>
              <w:t xml:space="preserve">Универсальный подход к совместному проектированию, возведению и эксплуатации зданий, основанный на открытых рабочих процессах и стандартах, основанный и поддерживаемый независимым международным альянсом buildingSMART </w:t>
            </w:r>
            <w:hyperlink r:id="rId3">
              <w:r>
                <w:rPr>
                  <w:rStyle w:val="Internetlink"/>
                  <w:sz w:val="21"/>
                  <w:szCs w:val="21"/>
                </w:rPr>
                <w:t>https://www.buildingsmart.org</w:t>
              </w:r>
            </w:hyperlink>
            <w:r>
              <w:rPr>
                <w:sz w:val="21"/>
                <w:szCs w:val="21"/>
              </w:rPr>
              <w:t>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Коллизия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Выявление коллизий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процесс поиска, анализа и устранения ошибок, связанных с геометрическими пересечениями элементов ЦИМ, нарушениями нормируемых расстояний между элементами ЦИМ, пространственно-временными пересечениями ресурсов из календарно-сетевого графика строительства объекта.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Интероперабельность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Уровень проработки информационной модели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LOD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Набор требований, определяющий полноту проработки элемента цифровой информационной модели.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свою очередь понятие уровня проработки элемента ЦИМ можно разделить на следующие составляющие: уровень графической проработки (LOG) и уровень информационного наполнения (LOI).</w:t>
            </w:r>
          </w:p>
        </w:tc>
      </w:tr>
      <w:tr>
        <w:trPr>
          <w:trHeight w:val="1617" w:hRule="atLeast"/>
        </w:trPr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Уровень детализации графического представления элемента ЦИМ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LOG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(англ. LOG – Level of Geometry) — набор требований, определяющий полноту проработки графического представления элемента\компонента цифровой информационной модели, необходимую для решения задач информационного моделирования на конкретной стадии жизненного цикла объекта.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Уровень информационного наполнения элемента ЦИМ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(англ. LOI – Level of Information) — набор требований, определяющий минимальный объем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Атрибут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фрагмент данных, имеющий имя и значение.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атрибута – символьная информация, представляющая частичное описание объекта или оборудования.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атрибута используется для автоматического доступа программного обеспечения к значению атрибута.</w:t>
            </w:r>
          </w:p>
          <w:p>
            <w:pPr>
              <w:pStyle w:val="Standard"/>
              <w:widowControl w:val="false"/>
              <w:spacing w:before="0" w:after="200"/>
              <w:jc w:val="both"/>
              <w:rPr/>
            </w:pPr>
            <w:r>
              <w:rPr>
                <w:sz w:val="21"/>
                <w:szCs w:val="21"/>
              </w:rPr>
              <w:t xml:space="preserve">Помимо, имени и значения в данных требованиях применяется </w:t>
            </w:r>
            <w:r>
              <w:rPr>
                <w:i/>
                <w:sz w:val="21"/>
                <w:szCs w:val="21"/>
              </w:rPr>
              <w:t>наименование атрибута</w:t>
            </w:r>
            <w:r>
              <w:rPr>
                <w:sz w:val="21"/>
                <w:szCs w:val="21"/>
              </w:rPr>
              <w:t>, которое используется для ссылки на атрибут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Пользовательский набор свойств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(IfcPropertySet)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это контейнер, содержащий свойства в дереве свойств, созданный пользователем.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Описание IfcPropertySet в спецификации формата IFC4 ADD2 TC1:</w:t>
            </w:r>
          </w:p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https://standards.buildingsmart.org/IFC/RELEASE/IFC4/ADD2_TC1/HTML/link/ifcpropertyset.htm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Маппирование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/>
            </w:pPr>
            <w:r>
              <w:rPr>
                <w:sz w:val="21"/>
                <w:szCs w:val="21"/>
              </w:rPr>
              <w:t xml:space="preserve">Метод переопределения атрибутов, классов и слоев Типов(категорий) элементов ЦИМ в формате </w:t>
            </w:r>
            <w:r>
              <w:rPr>
                <w:sz w:val="21"/>
                <w:szCs w:val="21"/>
                <w:lang w:val="en-US"/>
              </w:rPr>
              <w:t>IFC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Реляционное маппирование</w:t>
            </w:r>
          </w:p>
          <w:p>
            <w:pPr>
              <w:pStyle w:val="Standard"/>
              <w:widowControl w:val="false"/>
              <w:spacing w:before="0" w:after="200"/>
              <w:rPr/>
            </w:pPr>
            <w:r>
              <w:rPr>
                <w:b/>
                <w:bCs/>
                <w:sz w:val="21"/>
                <w:szCs w:val="21"/>
              </w:rPr>
              <w:t xml:space="preserve">(применимо для </w:t>
            </w:r>
            <w:r>
              <w:rPr>
                <w:b/>
                <w:bCs/>
                <w:sz w:val="21"/>
                <w:szCs w:val="21"/>
                <w:lang w:val="en-US"/>
              </w:rPr>
              <w:t>BIM</w:t>
            </w:r>
            <w:r>
              <w:rPr>
                <w:b/>
                <w:bCs/>
                <w:sz w:val="21"/>
                <w:szCs w:val="21"/>
              </w:rPr>
              <w:t xml:space="preserve">-систем: </w:t>
            </w:r>
            <w:r>
              <w:rPr>
                <w:b/>
                <w:bCs/>
                <w:sz w:val="21"/>
                <w:szCs w:val="21"/>
                <w:lang w:val="en-US"/>
              </w:rPr>
              <w:t>Renga</w:t>
            </w:r>
            <w:r>
              <w:rPr>
                <w:b/>
                <w:bCs/>
                <w:sz w:val="21"/>
                <w:szCs w:val="21"/>
              </w:rPr>
              <w:t xml:space="preserve">, </w:t>
            </w:r>
            <w:r>
              <w:rPr>
                <w:b/>
                <w:bCs/>
                <w:sz w:val="21"/>
                <w:szCs w:val="21"/>
                <w:lang w:val="en-US"/>
              </w:rPr>
              <w:t>ArchiCAD</w:t>
            </w:r>
            <w:r>
              <w:rPr>
                <w:b/>
                <w:bCs/>
                <w:sz w:val="21"/>
                <w:szCs w:val="21"/>
              </w:rPr>
              <w:t xml:space="preserve"> (иное не тестировалось)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rPr/>
            </w:pPr>
            <w:r>
              <w:rPr>
                <w:sz w:val="21"/>
                <w:szCs w:val="21"/>
              </w:rPr>
              <w:t xml:space="preserve">Семантические наборы свойств элементов классов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представляются IfcPropertySetTemplate, который определяет шаблон для всех динамически расширяемых наборов свойств, представленных IfcPropertySet. Шаблон набора свойств — это контейнер шаблонов свойств в дереве свойств. IfcPropertySetTemplate также может использоваться в качестве шаблона для IfcElementQuantity, являющегося особым типом определения набора свойств.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Шаблоны наборов свойств могут составлять часть библиотеки свойств, используемой и объявленной в проекте. В зависимости от TemplateType, IfcPropertySetTemplate определяет шаблон для: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"Pset_" - вхождения IfcPropertySet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"Qto_" - вхождения IfcElementQuantity</w:t>
            </w:r>
          </w:p>
          <w:p>
            <w:pPr>
              <w:pStyle w:val="Standard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IfcElementQuantity определяет набор производных показателей физического свойства элемента. Элементами могут быть элементы пространственной структуры (например, здания, этажи или помещения) или элементы здания (например, стены, плиты, отделка).</w:t>
            </w:r>
          </w:p>
          <w:p>
            <w:pPr>
              <w:pStyle w:val="Standard"/>
              <w:widowControl w:val="false"/>
              <w:rPr/>
            </w:pPr>
            <w:r>
              <w:rPr>
                <w:sz w:val="21"/>
                <w:szCs w:val="21"/>
              </w:rPr>
              <w:t xml:space="preserve">В зависимости от используемой </w:t>
            </w:r>
            <w:r>
              <w:rPr>
                <w:sz w:val="21"/>
                <w:szCs w:val="21"/>
                <w:lang w:val="en-US"/>
              </w:rPr>
              <w:t>BIM</w:t>
            </w:r>
            <w:r>
              <w:rPr>
                <w:sz w:val="21"/>
                <w:szCs w:val="21"/>
              </w:rPr>
              <w:t xml:space="preserve">-системы наборы физических свойств могут маппироваться автоматически в соответствии со схемой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>, либо вручную, но с соблюдением синтаксиса Property Sets for Objects</w:t>
            </w:r>
          </w:p>
          <w:p>
            <w:pPr>
              <w:pStyle w:val="Standard"/>
              <w:widowControl w:val="false"/>
              <w:rPr/>
            </w:pPr>
            <w:r>
              <w:rPr>
                <w:sz w:val="21"/>
                <w:szCs w:val="21"/>
              </w:rPr>
              <w:t xml:space="preserve">Методика маппирования шаблона, содержащего набор производных показателей физического свойства элемента в пользовательский набор параметров, требуемый стандартами, названа реляционное (относительное) маппирование. Данный метод заключается в том, чтобы использовать заранее рассчитанные значения показателей физического свойства элемента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(получаемые из </w:t>
            </w:r>
            <w:r>
              <w:rPr>
                <w:sz w:val="21"/>
                <w:szCs w:val="21"/>
                <w:lang w:val="en-US"/>
              </w:rPr>
              <w:t>BIM</w:t>
            </w:r>
            <w:r>
              <w:rPr>
                <w:sz w:val="21"/>
                <w:szCs w:val="21"/>
              </w:rPr>
              <w:t xml:space="preserve">-системы автоматически при экспорте 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>) в значениях свойств пользовательского набора параметров.</w:t>
            </w:r>
          </w:p>
          <w:p>
            <w:pPr>
              <w:pStyle w:val="Standard"/>
              <w:widowControl w:val="false"/>
              <w:spacing w:before="0" w:after="200"/>
              <w:jc w:val="both"/>
              <w:rPr/>
            </w:pPr>
            <w:r>
              <w:rPr>
                <w:sz w:val="21"/>
                <w:szCs w:val="21"/>
              </w:rPr>
              <w:t xml:space="preserve">Данный метод позволяет быстрее передавать значения физических свойств атрибутов в атрибуты пользовательских наборов </w:t>
            </w:r>
            <w:r>
              <w:rPr>
                <w:sz w:val="21"/>
                <w:szCs w:val="21"/>
                <w:lang w:val="en-US"/>
              </w:rPr>
              <w:t>IFC</w:t>
            </w:r>
            <w:r>
              <w:rPr>
                <w:sz w:val="21"/>
                <w:szCs w:val="21"/>
              </w:rPr>
              <w:t xml:space="preserve"> без расчета и внесения значений в последние, что влияет на скорость выполнения КЗ</w:t>
            </w:r>
          </w:p>
        </w:tc>
      </w:tr>
      <w:tr>
        <w:trPr/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Цифровой инструментарий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Digital Toolbox</w:t>
            </w: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Набор специализированных приложений, модулей или скриптов, автоматизирующий рутинные действия специалиста по информационному моделированию.</w:t>
            </w:r>
          </w:p>
        </w:tc>
      </w:tr>
    </w:tbl>
    <w:p>
      <w:pPr>
        <w:pStyle w:val="1"/>
        <w:numPr>
          <w:ilvl w:val="0"/>
          <w:numId w:val="49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7192709"/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>
      <w:pPr>
        <w:pStyle w:val="2"/>
        <w:numPr>
          <w:ilvl w:val="1"/>
          <w:numId w:val="10"/>
        </w:numPr>
        <w:ind w:left="0" w:hanging="0"/>
        <w:rPr>
          <w:rFonts w:ascii="Times New Roman" w:hAnsi="Times New Roman"/>
          <w:sz w:val="24"/>
          <w:lang w:val="ru-RU"/>
        </w:rPr>
      </w:pPr>
      <w:bookmarkStart w:id="2" w:name="__RefHeading___Toc124422965"/>
      <w:bookmarkStart w:id="3" w:name="_Toc167192710"/>
      <w:bookmarkStart w:id="4" w:name="Bookmark2"/>
      <w:bookmarkEnd w:id="2"/>
      <w:bookmarkEnd w:id="4"/>
      <w:r>
        <w:rPr>
          <w:rFonts w:ascii="Times New Roman" w:hAnsi="Times New Roman"/>
          <w:sz w:val="24"/>
          <w:lang w:val="ru-RU"/>
        </w:rPr>
        <w:t>ОБЩИЕ СВЕДЕНИЯ О ТРЕБОВАНИЯХ КОМПЕТЕНЦИИ</w:t>
      </w:r>
      <w:bookmarkEnd w:id="3"/>
    </w:p>
    <w:p>
      <w:pPr>
        <w:pStyle w:val="Standard"/>
        <w:spacing w:before="0" w:after="0"/>
        <w:ind w:firstLine="709"/>
        <w:jc w:val="both"/>
        <w:rPr/>
      </w:pPr>
      <w:bookmarkStart w:id="5" w:name="__RefHeading__6830_1107488559"/>
      <w:bookmarkStart w:id="6" w:name="Bookmark3"/>
      <w:bookmarkEnd w:id="5"/>
      <w:r>
        <w:rPr>
          <w:szCs w:val="28"/>
        </w:rPr>
        <w:t>Требования компетенции (ТК) «Технологии инфор</w:t>
      </w:r>
      <w:bookmarkEnd w:id="6"/>
      <w:r>
        <w:rPr>
          <w:szCs w:val="28"/>
        </w:rPr>
        <w:t xml:space="preserve">мационного моделирования </w:t>
      </w:r>
      <w:r>
        <w:rPr>
          <w:szCs w:val="28"/>
          <w:lang w:val="en-US"/>
        </w:rPr>
        <w:t>BIM</w:t>
      </w:r>
      <w:r>
        <w:rPr>
          <w:szCs w:val="28"/>
        </w:rPr>
        <w:t>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>
      <w:pPr>
        <w:pStyle w:val="Standard"/>
        <w:spacing w:before="0" w:after="0"/>
        <w:ind w:firstLine="709"/>
        <w:jc w:val="both"/>
        <w:rPr/>
      </w:pPr>
      <w:r>
        <w:rPr>
          <w:szCs w:val="28"/>
        </w:rPr>
        <w:t>Целью соревнований по компетенции является демонстрация лучших практик и вы</w:t>
      </w:r>
      <w:bookmarkStart w:id="7" w:name="Bookmark4"/>
      <w:r>
        <w:rPr>
          <w:szCs w:val="28"/>
        </w:rPr>
        <w:t>сокого уровня выполнения работы по соответствующей р</w:t>
      </w:r>
      <w:bookmarkEnd w:id="7"/>
      <w:r>
        <w:rPr>
          <w:szCs w:val="28"/>
        </w:rPr>
        <w:t>абочей специальности или профессии.</w:t>
      </w:r>
    </w:p>
    <w:p>
      <w:pPr>
        <w:pStyle w:val="Standard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Standard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>
      <w:pPr>
        <w:pStyle w:val="Standard"/>
        <w:spacing w:before="0" w:after="0"/>
        <w:ind w:firstLine="709"/>
        <w:rPr>
          <w:szCs w:val="28"/>
        </w:rPr>
      </w:pPr>
      <w:r>
        <w:rPr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2"/>
        <w:numPr>
          <w:ilvl w:val="1"/>
          <w:numId w:val="10"/>
        </w:numPr>
        <w:spacing w:before="240" w:after="0"/>
        <w:ind w:left="0" w:hanging="0"/>
        <w:rPr>
          <w:rFonts w:ascii="Times New Roman" w:hAnsi="Times New Roman"/>
          <w:sz w:val="24"/>
          <w:lang w:val="ru-RU"/>
        </w:rPr>
      </w:pPr>
      <w:bookmarkStart w:id="8" w:name="_Toc167192711"/>
      <w:r>
        <w:rPr>
          <w:rFonts w:ascii="Times New Roman" w:hAnsi="Times New Roman"/>
          <w:sz w:val="24"/>
          <w:lang w:val="ru-RU"/>
        </w:rPr>
        <w:t xml:space="preserve">ПЕРЕЧЕНЬ ПРОФЕССИОНАЛЬНЫХ ЗАДАЧ СПЕЦИАЛИСТА ПО КОМПЕТЕНЦИИ «ТЕХНОЛОГИИ ИНФОРМАЦИОННОГО МОДЕЛИРОВАНИЯ </w:t>
      </w:r>
      <w:r>
        <w:rPr>
          <w:rFonts w:ascii="Times New Roman" w:hAnsi="Times New Roman"/>
          <w:sz w:val="24"/>
        </w:rPr>
        <w:t>BIM</w:t>
      </w:r>
      <w:r>
        <w:rPr>
          <w:rFonts w:ascii="Times New Roman" w:hAnsi="Times New Roman"/>
          <w:sz w:val="24"/>
          <w:lang w:val="ru-RU"/>
        </w:rPr>
        <w:t>»</w:t>
      </w:r>
      <w:bookmarkEnd w:id="8"/>
    </w:p>
    <w:p>
      <w:pPr>
        <w:pStyle w:val="Standard"/>
        <w:spacing w:before="0" w:after="0"/>
        <w:rPr>
          <w:i/>
          <w:i/>
          <w:iCs/>
          <w:sz w:val="20"/>
          <w:szCs w:val="20"/>
        </w:rPr>
      </w:pPr>
      <w:bookmarkStart w:id="9" w:name="__RefHeading__2460_1308580638"/>
      <w:bookmarkStart w:id="10" w:name="Bookmark5"/>
      <w:bookmarkEnd w:id="9"/>
      <w:bookmarkEnd w:id="10"/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>
      <w:pPr>
        <w:pStyle w:val="Standard"/>
        <w:spacing w:before="0" w:after="0"/>
        <w:jc w:val="right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Standard"/>
        <w:spacing w:before="0" w:after="0"/>
        <w:jc w:val="right"/>
        <w:rPr>
          <w:b/>
          <w:i/>
          <w:i/>
          <w:iCs/>
        </w:rPr>
      </w:pPr>
      <w:r>
        <w:rPr>
          <w:b/>
          <w:i/>
          <w:iCs/>
        </w:rPr>
        <w:t>Таблица №1</w:t>
      </w:r>
    </w:p>
    <w:p>
      <w:pPr>
        <w:pStyle w:val="Standard"/>
        <w:spacing w:lineRule="atLeast" w:line="100" w:before="0" w:after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Standard"/>
        <w:spacing w:lineRule="atLeast" w:line="100" w:before="0"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Перечень профессиональных задач специалиста</w:t>
      </w:r>
    </w:p>
    <w:p>
      <w:pPr>
        <w:pStyle w:val="Standard"/>
        <w:spacing w:lineRule="atLeast" w:line="100" w:before="0" w:after="0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978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8"/>
        <w:gridCol w:w="7528"/>
        <w:gridCol w:w="1626"/>
      </w:tblGrid>
      <w:tr>
        <w:trPr>
          <w:tblHeader w:val="true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/>
            </w:pPr>
            <w:r>
              <w:rPr>
                <w:b/>
                <w:szCs w:val="28"/>
              </w:rPr>
              <w:t>№</w:t>
            </w:r>
            <w:r>
              <w:rPr>
                <w:rFonts w:eastAsia="Times New Roman"/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п/п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Важность в %</w:t>
            </w:r>
          </w:p>
        </w:tc>
      </w:tr>
      <w:tr>
        <w:trPr>
          <w:trHeight w:val="286" w:hRule="atLeast"/>
        </w:trPr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both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 xml:space="preserve">Деловое общение 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09"/>
                <w:tab w:val="left" w:pos="370" w:leader="none"/>
              </w:tabs>
              <w:spacing w:lineRule="exact" w:line="319" w:before="0" w:after="0"/>
              <w:ind w:left="114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слушать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собеседника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как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части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 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наиболее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эффективные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способы разрешения непонимания и конфликтующих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технологии в целом;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варианты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взаимодействия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штатных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исключительных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ситуациях, 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устной,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клиентами,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членами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группы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другими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лицами;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формулирования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своих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идей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донесения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членов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управления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гневом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 разрешения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jc w:val="both"/>
              <w:rPr/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результативность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эффективность;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заполнять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отчеты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реагировать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возникающие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вопросы;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демонстрировать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развитые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способности слушать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выстраивать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эффективное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общение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понимать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изменяющиеся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адаптироваться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ним;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принимать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участие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формировании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сильной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поддерживать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атмосферу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коллективе.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200"/>
              <w:ind w:left="114" w:hanging="0"/>
              <w:jc w:val="both"/>
              <w:rPr/>
            </w:pP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Планирование</w:t>
            </w:r>
            <w:r>
              <w:rPr>
                <w:b/>
                <w:bCs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bCs/>
                <w:color w:val="000000"/>
                <w:spacing w:val="-6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управление</w:t>
            </w:r>
            <w:r>
              <w:rPr>
                <w:b/>
                <w:bCs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производственным процессом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10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стадии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проектирования,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порядок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получения </w:t>
            </w:r>
            <w:r>
              <w:rPr>
                <w:bCs/>
                <w:sz w:val="20"/>
                <w:szCs w:val="20"/>
                <w:lang w:eastAsia="ru-RU"/>
              </w:rPr>
              <w:t>исходных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данных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проектирования);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дела;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строительства;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календарное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ресурсное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планирование;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спектр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назначение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как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бумажном,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так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электронном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виде;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организацию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над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проектом.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технико-экономические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объемно-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производить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декомпозицию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планируемых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путь;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планировать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загрузку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ресурсов.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ind w:left="114" w:hanging="0"/>
              <w:jc w:val="both"/>
              <w:rPr/>
            </w:pP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eastAsia="DejaVu Sans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eastAsia="DejaVu Sans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зданий</w:t>
            </w:r>
            <w:r>
              <w:rPr>
                <w:rFonts w:eastAsia="DejaVu Sans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DejaVu Sans"/>
                <w:b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40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18"/>
              <w:widowControl w:val="false"/>
              <w:spacing w:lineRule="atLeast" w:line="100" w:before="0" w:after="0"/>
              <w:rPr/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 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этим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техническим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 концептуальных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 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содержание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уровней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проработки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(L</w:t>
            </w:r>
            <w:r>
              <w:rPr>
                <w:sz w:val="20"/>
                <w:szCs w:val="20"/>
                <w:lang w:val="en-US" w:eastAsia="ru-RU"/>
              </w:rPr>
              <w:t>OD</w:t>
            </w:r>
            <w:r>
              <w:rPr>
                <w:sz w:val="20"/>
                <w:szCs w:val="20"/>
                <w:lang w:eastAsia="ru-RU"/>
              </w:rPr>
              <w:t>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виды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свойства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материалов,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изделий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схемы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планировочной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организации земельного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участка;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(BIM-технологии);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элементам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здания,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обусловленных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необходимостью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доступности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соответствия особым потребностям маломобильных групп населения (МГН);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bCs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пользоваться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компьютером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применением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проверять несущую способность конструкций;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графические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обозначения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конструкций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 xml:space="preserve">создавать </w:t>
            </w:r>
            <w:r>
              <w:rPr>
                <w:spacing w:val="-9"/>
                <w:sz w:val="20"/>
                <w:szCs w:val="20"/>
                <w:lang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по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разделам;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исходными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файлами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нормативно-техническими </w:t>
            </w:r>
            <w:r>
              <w:rPr>
                <w:bCs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tLeast" w:line="100" w:before="0" w:after="0"/>
              <w:ind w:left="114" w:hanging="0"/>
              <w:rPr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инженерных систем и</w:t>
            </w:r>
          </w:p>
          <w:p>
            <w:pPr>
              <w:pStyle w:val="TableParagraph"/>
              <w:widowControl w:val="false"/>
              <w:spacing w:lineRule="atLeast" w:line="100" w:before="47" w:after="0"/>
              <w:ind w:left="114" w:hanging="0"/>
              <w:jc w:val="both"/>
              <w:rPr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оборудования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15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5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техническое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проектирование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uto" w:line="264" w:before="2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uto" w:line="264" w:before="15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7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tLeast" w:line="100" w:before="2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70" w:leader="none"/>
              </w:tabs>
              <w:spacing w:lineRule="atLeast" w:line="100" w:before="43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5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оценки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интерпретации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uto" w:line="264" w:before="2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10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3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uto" w:line="264" w:before="1" w:after="0"/>
              <w:ind w:left="228" w:hanging="0"/>
              <w:rPr/>
            </w:pPr>
            <w:r>
              <w:rPr>
                <w:color w:val="000000"/>
                <w:sz w:val="20"/>
                <w:szCs w:val="20"/>
                <w:lang w:eastAsia="ru-RU"/>
              </w:rPr>
              <w:t>требования</w:t>
            </w:r>
            <w:r>
              <w:rPr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документации</w:t>
            </w:r>
            <w:r>
              <w:rPr>
                <w:color w:val="000000"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оформление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строительных</w:t>
            </w:r>
            <w:r>
              <w:rPr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чертежей</w:t>
            </w:r>
            <w:r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чертежей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специальных</w:t>
            </w:r>
            <w:r>
              <w:rPr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разделов</w:t>
            </w:r>
            <w:r>
              <w:rPr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проектной</w:t>
            </w:r>
            <w:r>
              <w:rPr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документации.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tLeast" w:line="100" w:before="2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100" w:before="5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360" w:before="10" w:after="0"/>
              <w:ind w:left="228" w:hanging="0"/>
              <w:rPr/>
            </w:pPr>
            <w:r>
              <w:rPr>
                <w:bCs/>
                <w:sz w:val="20"/>
                <w:szCs w:val="20"/>
                <w:lang w:eastAsia="ru-RU"/>
              </w:rPr>
              <w:t>пользоваться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компьютером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применением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bCs/>
                <w:spacing w:val="-12"/>
                <w:sz w:val="20"/>
                <w:szCs w:val="20"/>
                <w:lang w:eastAsia="ru-RU"/>
              </w:rPr>
              <w:t xml:space="preserve"> ПО;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проектировать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системы отопления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вентиляции,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водоснабжение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водоотведение;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2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100" w:before="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100" w:before="47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46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для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разделов;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100" w:before="2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tLeast" w:line="100" w:before="5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lineRule="auto" w:line="264" w:before="46" w:after="0"/>
              <w:ind w:left="228" w:hanging="0"/>
              <w:rPr/>
            </w:pPr>
            <w:r>
              <w:rPr>
                <w:color w:val="000000"/>
                <w:sz w:val="20"/>
                <w:szCs w:val="20"/>
                <w:lang w:eastAsia="ru-RU"/>
              </w:rPr>
              <w:t>формировать</w:t>
            </w:r>
            <w:r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комплект</w:t>
            </w:r>
            <w:r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документации</w:t>
            </w:r>
            <w:r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соответствии</w:t>
            </w:r>
            <w:r>
              <w:rPr>
                <w:color w:val="000000"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и нормативно-техническими </w:t>
            </w:r>
            <w:r>
              <w:rPr>
                <w:bCs/>
                <w:color w:val="000000"/>
                <w:spacing w:val="-12"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200"/>
              <w:jc w:val="both"/>
              <w:rPr/>
            </w:pPr>
            <w:r>
              <w:rPr>
                <w:b/>
                <w:color w:val="000000"/>
                <w:sz w:val="20"/>
                <w:szCs w:val="28"/>
                <w:lang w:eastAsia="ru-RU"/>
              </w:rPr>
              <w:t>Управление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проектом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5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координация</w:t>
            </w:r>
            <w:r>
              <w:rPr>
                <w:b/>
                <w:color w:val="000000"/>
                <w:spacing w:val="-6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000000"/>
                <w:sz w:val="20"/>
                <w:szCs w:val="28"/>
                <w:lang w:eastAsia="ru-RU"/>
              </w:rPr>
              <w:t>моделей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20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51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технологию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51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согласования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46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способы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формирования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ведение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архива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uto" w:line="264" w:before="3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варианты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постановки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задач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членам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10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uto" w:line="264" w:before="51" w:after="0"/>
              <w:ind w:left="370" w:hanging="10"/>
              <w:rPr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координации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моделей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разных разделов в сводную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информационную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модель;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exact" w:line="319" w:before="7" w:after="0"/>
              <w:ind w:left="370" w:hanging="10"/>
              <w:jc w:val="both"/>
              <w:rPr/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 формированию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в соответствии с нормативно-техническими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требованиями,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определенными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конкурсном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tLeast" w:line="100" w:before="51" w:after="0"/>
              <w:ind w:left="228" w:hanging="0"/>
              <w:rPr/>
            </w:pPr>
            <w:r>
              <w:rPr>
                <w:sz w:val="20"/>
                <w:szCs w:val="20"/>
                <w:lang w:eastAsia="ru-RU"/>
              </w:rPr>
              <w:t>организовать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коллективную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работу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над 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lineRule="atLeast" w:line="360" w:before="14" w:after="0"/>
              <w:ind w:left="228" w:hanging="0"/>
              <w:jc w:val="both"/>
              <w:rPr/>
            </w:pPr>
            <w:r>
              <w:rPr>
                <w:sz w:val="20"/>
                <w:szCs w:val="20"/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проекту (корректировка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пути).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200"/>
              <w:ind w:left="114" w:hanging="0"/>
              <w:jc w:val="both"/>
              <w:rPr/>
            </w:pPr>
            <w:r>
              <w:rPr>
                <w:b/>
                <w:color w:val="000000"/>
                <w:sz w:val="20"/>
                <w:szCs w:val="28"/>
                <w:lang w:eastAsia="ru-RU"/>
              </w:rPr>
              <w:t>Презентация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защита</w:t>
            </w:r>
            <w:r>
              <w:rPr>
                <w:b/>
                <w:color w:val="000000"/>
                <w:spacing w:val="-1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собственных</w:t>
            </w:r>
            <w:r>
              <w:rPr>
                <w:b/>
                <w:color w:val="000000"/>
                <w:spacing w:val="-1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идей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sz w:val="20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szCs w:val="28"/>
                <w:lang w:eastAsia="ru-RU"/>
              </w:rPr>
              <w:t>разработок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8"/>
                <w:lang w:eastAsia="ru-RU"/>
              </w:rPr>
              <w:t>10</w:t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ind w:left="114" w:hanging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56" w:after="0"/>
              <w:rPr/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46" w:after="0"/>
              <w:rPr/>
            </w:pPr>
            <w:r>
              <w:rPr>
                <w:sz w:val="20"/>
                <w:szCs w:val="20"/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архитектурно-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проекта;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2" w:after="0"/>
              <w:rPr/>
            </w:pPr>
            <w:r>
              <w:rPr>
                <w:sz w:val="20"/>
                <w:szCs w:val="20"/>
                <w:lang w:eastAsia="ru-RU"/>
              </w:rPr>
              <w:t>основы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управления;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uto" w:line="264" w:before="46" w:after="0"/>
              <w:rPr/>
            </w:pPr>
            <w:r>
              <w:rPr>
                <w:sz w:val="20"/>
                <w:szCs w:val="20"/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моделированием;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15" w:after="0"/>
              <w:jc w:val="both"/>
              <w:rPr/>
            </w:pPr>
            <w:r>
              <w:rPr>
                <w:sz w:val="20"/>
                <w:szCs w:val="20"/>
                <w:lang w:eastAsia="ru-RU"/>
              </w:rPr>
              <w:t>приемы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сохранения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 интеллектуальной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собственностью.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20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52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319" w:before="0" w:after="0"/>
              <w:ind w:left="114" w:hanging="0"/>
              <w:rPr/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51" w:after="0"/>
              <w:rPr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1" w:after="0"/>
              <w:rPr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результатов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2" w:after="0"/>
              <w:rPr/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визуализацию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100" w:before="47" w:after="0"/>
              <w:rPr/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строительную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BIM-модели;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lineRule="atLeast" w:line="360" w:before="15" w:after="0"/>
              <w:jc w:val="both"/>
              <w:rPr/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систему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подготовки презентации.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Standard"/>
        <w:spacing w:lineRule="auto" w:line="360" w:before="0" w:after="0"/>
        <w:ind w:firstLine="709"/>
        <w:rPr>
          <w:b/>
          <w:i/>
          <w:i/>
          <w:szCs w:val="28"/>
          <w:vertAlign w:val="subscript"/>
        </w:rPr>
      </w:pPr>
      <w:r>
        <w:rPr>
          <w:b/>
          <w:i/>
          <w:szCs w:val="28"/>
          <w:vertAlign w:val="subscript"/>
        </w:rPr>
      </w:r>
    </w:p>
    <w:p>
      <w:pPr>
        <w:pStyle w:val="2"/>
        <w:numPr>
          <w:ilvl w:val="1"/>
          <w:numId w:val="10"/>
        </w:numPr>
        <w:ind w:left="0" w:hanging="0"/>
        <w:rPr>
          <w:rFonts w:ascii="Times New Roman" w:hAnsi="Times New Roman"/>
          <w:sz w:val="24"/>
        </w:rPr>
      </w:pPr>
      <w:bookmarkStart w:id="11" w:name="_Toc167192712"/>
      <w:r>
        <w:rPr>
          <w:rFonts w:ascii="Times New Roman" w:hAnsi="Times New Roman"/>
          <w:sz w:val="24"/>
        </w:rPr>
        <w:t>ТРЕБОВАНИЯ К СХЕМЕ ОЦЕНКИ</w:t>
      </w:r>
      <w:bookmarkEnd w:id="11"/>
    </w:p>
    <w:p>
      <w:pPr>
        <w:pStyle w:val="Textbody"/>
        <w:widowControl/>
        <w:spacing w:lineRule="auto" w:line="276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2" w:name="__RefHeading__2462_1308580638"/>
      <w:bookmarkStart w:id="13" w:name="Bookmark6"/>
      <w:bookmarkEnd w:id="12"/>
      <w:bookmarkEnd w:id="13"/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Textbody"/>
        <w:widowControl/>
        <w:spacing w:lineRule="auto" w:line="276"/>
        <w:ind w:firstLine="709"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Textbody"/>
        <w:widowControl/>
        <w:spacing w:lineRule="auto" w:line="276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>
      <w:pPr>
        <w:pStyle w:val="Standard"/>
        <w:spacing w:lineRule="atLeast" w:line="100" w:before="0" w:after="0"/>
        <w:rPr/>
      </w:pPr>
      <w:r>
        <w:rPr/>
      </w:r>
    </w:p>
    <w:tbl>
      <w:tblPr>
        <w:tblW w:w="9995" w:type="dxa"/>
        <w:jc w:val="left"/>
        <w:tblInd w:w="-77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86"/>
        <w:gridCol w:w="405"/>
        <w:gridCol w:w="703"/>
        <w:gridCol w:w="1044"/>
        <w:gridCol w:w="1063"/>
        <w:gridCol w:w="1039"/>
        <w:gridCol w:w="1162"/>
        <w:gridCol w:w="2491"/>
      </w:tblGrid>
      <w:tr>
        <w:trPr>
          <w:trHeight w:val="1538" w:hRule="atLeast"/>
        </w:trPr>
        <w:tc>
          <w:tcPr>
            <w:tcW w:w="7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ТРЕБОВАНИЙ КОМПЕТЕНЦИИ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>
        <w:trPr>
          <w:trHeight w:val="50" w:hRule="atLeast"/>
        </w:trPr>
        <w:tc>
          <w:tcPr>
            <w:tcW w:w="2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критерий/модуль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>
      <w:pPr>
        <w:pStyle w:val="Standard"/>
        <w:spacing w:lineRule="atLeast" w:line="100" w:before="0" w:after="0"/>
        <w:ind w:firstLine="709"/>
        <w:rPr>
          <w:szCs w:val="28"/>
        </w:rPr>
      </w:pPr>
      <w:r>
        <w:rPr>
          <w:szCs w:val="28"/>
        </w:rPr>
      </w:r>
    </w:p>
    <w:p>
      <w:pPr>
        <w:pStyle w:val="2"/>
        <w:numPr>
          <w:ilvl w:val="1"/>
          <w:numId w:val="10"/>
        </w:numPr>
        <w:ind w:left="0" w:hanging="0"/>
        <w:rPr>
          <w:rFonts w:ascii="Times New Roman" w:hAnsi="Times New Roman"/>
          <w:sz w:val="24"/>
        </w:rPr>
      </w:pPr>
      <w:bookmarkStart w:id="14" w:name="_Toc167192713"/>
      <w:r>
        <w:rPr>
          <w:rFonts w:ascii="Times New Roman" w:hAnsi="Times New Roman"/>
          <w:sz w:val="24"/>
        </w:rPr>
        <w:t>СПЕЦИФИКАЦИЯ ОЦЕНКИ КОМПЕТЕНЦИИ</w:t>
      </w:r>
      <w:bookmarkEnd w:id="14"/>
    </w:p>
    <w:p>
      <w:pPr>
        <w:pStyle w:val="Standard"/>
        <w:spacing w:lineRule="auto" w:line="360" w:before="0" w:after="0"/>
        <w:ind w:firstLine="709"/>
        <w:rPr/>
      </w:pPr>
      <w:bookmarkStart w:id="15" w:name="__RefHeading__6832_1107488559"/>
      <w:bookmarkStart w:id="16" w:name="Bookmark7"/>
      <w:bookmarkEnd w:id="15"/>
      <w:r>
        <w:rPr>
          <w:szCs w:val="28"/>
        </w:rPr>
        <w:t>Оценка Конкурсного задания будет осн</w:t>
      </w:r>
      <w:bookmarkEnd w:id="16"/>
      <w:r>
        <w:rPr>
          <w:szCs w:val="28"/>
        </w:rPr>
        <w:t>овываться на критериях, указанных в таблице №3:</w:t>
      </w:r>
    </w:p>
    <w:p>
      <w:pPr>
        <w:pStyle w:val="Standard"/>
        <w:spacing w:lineRule="auto" w:line="360" w:before="240" w:after="0"/>
        <w:jc w:val="right"/>
        <w:rPr>
          <w:i/>
          <w:i/>
          <w:iCs/>
          <w:szCs w:val="28"/>
        </w:rPr>
      </w:pPr>
      <w:r>
        <w:rPr>
          <w:i/>
          <w:iCs/>
          <w:szCs w:val="28"/>
        </w:rPr>
        <w:t>Таблица №3</w:t>
      </w:r>
    </w:p>
    <w:p>
      <w:pPr>
        <w:pStyle w:val="Standard"/>
        <w:spacing w:lineRule="auto" w:line="360" w:before="0"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Оценка конкурсного задания</w:t>
      </w:r>
    </w:p>
    <w:tbl>
      <w:tblPr>
        <w:tblW w:w="9678" w:type="dxa"/>
        <w:jc w:val="left"/>
        <w:tblInd w:w="-1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4"/>
        <w:gridCol w:w="3028"/>
        <w:gridCol w:w="6206"/>
      </w:tblGrid>
      <w:tr>
        <w:trPr/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color w:val="FFFFFF"/>
                <w:sz w:val="28"/>
                <w:lang w:eastAsia="ru-RU"/>
              </w:rPr>
              <w:t>А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Планирование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 настройка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BIM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-системы, организация среды общих данных,  проведение декомпозиции работ и календарно-ресурного планирования</w:t>
            </w:r>
          </w:p>
        </w:tc>
      </w:tr>
      <w:tr>
        <w:trPr/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25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архитектура</w:t>
            </w:r>
          </w:p>
          <w:p>
            <w:pPr>
              <w:pStyle w:val="25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конструкции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 умение работать с атрибутами элементов для создания структуры ЦИМ, представление ЦИМ в прориетарном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25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sz w:val="20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sz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прориетарном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-формате; создание шаблонов стилей. 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18"/>
              <w:widowControl w:val="false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создание консолидированной модели,  нахождение и устранение междисциплинарных коллизий,  умение правильно координировать ЦИМ, а также части сводной модели, создание пользовательских свойств указанных в задании, применять метод маппирования и реляционного маппирования. </w:t>
            </w:r>
          </w:p>
        </w:tc>
      </w:tr>
      <w:tr>
        <w:trPr/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lineRule="atLeast" w:line="10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/>
                <w:b/>
                <w:color w:val="FFFFFF"/>
                <w:sz w:val="28"/>
                <w:lang w:eastAsia="ru-RU"/>
              </w:rPr>
              <w:t>Е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ListParagraph"/>
              <w:widowControl w:val="false"/>
              <w:spacing w:lineRule="atLeast" w:line="1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3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4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2"/>
                <w:sz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0"/>
                <w:lang w:eastAsia="ru-RU"/>
              </w:rPr>
              <w:t>проекта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lineRule="atLeast" w:line="10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навыки.</w:t>
            </w:r>
          </w:p>
        </w:tc>
      </w:tr>
    </w:tbl>
    <w:p>
      <w:pPr>
        <w:pStyle w:val="Standard"/>
        <w:spacing w:lineRule="auto" w:line="360" w:before="0" w:after="0"/>
        <w:ind w:firstLine="709"/>
        <w:rPr>
          <w:szCs w:val="28"/>
        </w:rPr>
      </w:pPr>
      <w:r>
        <w:rPr>
          <w:szCs w:val="28"/>
        </w:rPr>
      </w:r>
    </w:p>
    <w:p>
      <w:pPr>
        <w:pStyle w:val="2"/>
        <w:numPr>
          <w:ilvl w:val="1"/>
          <w:numId w:val="10"/>
        </w:numPr>
        <w:ind w:left="0" w:hanging="0"/>
        <w:rPr>
          <w:rFonts w:ascii="Times New Roman" w:hAnsi="Times New Roman"/>
          <w:sz w:val="24"/>
        </w:rPr>
      </w:pPr>
      <w:bookmarkStart w:id="17" w:name="_Toc167192714"/>
      <w:r>
        <w:rPr>
          <w:rFonts w:ascii="Times New Roman" w:hAnsi="Times New Roman"/>
          <w:sz w:val="24"/>
        </w:rPr>
        <w:t>КОНКУРСНОЕ ЗАДАНИЕ</w:t>
      </w:r>
      <w:bookmarkEnd w:id="17"/>
    </w:p>
    <w:p>
      <w:pPr>
        <w:pStyle w:val="Standard"/>
        <w:spacing w:before="0" w:after="0"/>
        <w:ind w:firstLine="449"/>
        <w:rPr/>
      </w:pPr>
      <w:bookmarkStart w:id="18" w:name="__RefHeading__6834_1107488559"/>
      <w:bookmarkStart w:id="19" w:name="Bookmark8"/>
      <w:bookmarkEnd w:id="18"/>
      <w:r>
        <w:rPr>
          <w:rFonts w:eastAsia="Times New Roman"/>
          <w:color w:val="000000"/>
          <w:szCs w:val="28"/>
        </w:rPr>
        <w:t>Общая продолжительность</w:t>
      </w:r>
      <w:bookmarkEnd w:id="19"/>
      <w:r>
        <w:rPr>
          <w:rFonts w:eastAsia="Times New Roman"/>
          <w:color w:val="000000"/>
          <w:szCs w:val="28"/>
        </w:rPr>
        <w:t xml:space="preserve"> Конкурсного задания: 21 ч.</w:t>
      </w:r>
    </w:p>
    <w:p>
      <w:pPr>
        <w:pStyle w:val="Standard"/>
        <w:spacing w:before="0" w:after="0"/>
        <w:ind w:firstLine="44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Количество конкурсных дней: 3 дня.</w:t>
      </w:r>
    </w:p>
    <w:p>
      <w:pPr>
        <w:pStyle w:val="Standard"/>
        <w:spacing w:before="0" w:after="0"/>
        <w:ind w:firstLine="44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Количество модулей конкурсного задания: 5 шт.</w:t>
      </w:r>
    </w:p>
    <w:p>
      <w:pPr>
        <w:pStyle w:val="Standard"/>
        <w:spacing w:before="0" w:after="0"/>
        <w:ind w:firstLine="426"/>
        <w:jc w:val="both"/>
        <w:rPr>
          <w:szCs w:val="28"/>
        </w:rPr>
      </w:pPr>
      <w:r>
        <w:rPr>
          <w:szCs w:val="28"/>
        </w:rPr>
        <w:t>Вне зависимости от количества модулей, КЗ включает оценку по каждому из разделов требований компетенции выраженную в аспектах по модулю.</w:t>
      </w:r>
    </w:p>
    <w:p>
      <w:pPr>
        <w:pStyle w:val="Standard"/>
        <w:spacing w:before="0" w:after="0"/>
        <w:ind w:firstLine="426"/>
        <w:jc w:val="both"/>
        <w:rPr>
          <w:szCs w:val="28"/>
        </w:rPr>
      </w:pPr>
      <w:r>
        <w:rPr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 </w:t>
      </w:r>
    </w:p>
    <w:p>
      <w:pPr>
        <w:pStyle w:val="Standard"/>
        <w:spacing w:before="0" w:after="0"/>
        <w:ind w:firstLine="426"/>
        <w:jc w:val="both"/>
        <w:rPr>
          <w:szCs w:val="28"/>
        </w:rPr>
      </w:pPr>
      <w:r>
        <w:rPr>
          <w:szCs w:val="28"/>
        </w:rPr>
        <w:t xml:space="preserve">Модули конкурсного задания выполняются последовательно и сдаются в срок указанный в каждом из модулей в отдельности, исходя из </w:t>
      </w:r>
      <w:r>
        <w:rPr>
          <w:szCs w:val="28"/>
          <w:lang w:val="ru-RU"/>
        </w:rPr>
        <w:t>количества</w:t>
      </w:r>
      <w:r>
        <w:rPr>
          <w:szCs w:val="28"/>
        </w:rPr>
        <w:t xml:space="preserve">, отведенного на каждый модель часов. </w:t>
      </w:r>
      <w:r>
        <w:rPr>
          <w:b/>
          <w:bCs/>
          <w:szCs w:val="28"/>
        </w:rPr>
        <w:t xml:space="preserve">Выполненное конкурсное задание выложенное в СОД позже указанного времени или не выложенное в СОД — не оценивается. </w:t>
      </w:r>
    </w:p>
    <w:p>
      <w:pPr>
        <w:pStyle w:val="Standard"/>
        <w:spacing w:before="0" w:after="0"/>
        <w:ind w:firstLine="426"/>
        <w:rPr>
          <w:szCs w:val="28"/>
        </w:rPr>
      </w:pPr>
      <w:r>
        <w:rPr>
          <w:szCs w:val="28"/>
        </w:rPr>
        <w:t>Целью конкурсного задания является разработка трехмерной ЦИМ по предоставленным чертежам.</w:t>
      </w:r>
    </w:p>
    <w:p>
      <w:pPr>
        <w:pStyle w:val="Standard"/>
        <w:spacing w:before="0" w:after="0"/>
        <w:ind w:firstLine="426"/>
        <w:jc w:val="both"/>
        <w:rPr/>
      </w:pPr>
      <w:r>
        <w:rPr>
          <w:szCs w:val="28"/>
        </w:rPr>
        <w:t xml:space="preserve">Объем файл на диске в ОС </w:t>
      </w:r>
      <w:r>
        <w:rPr>
          <w:szCs w:val="28"/>
          <w:lang w:val="en-US"/>
        </w:rPr>
        <w:t>Windows</w:t>
      </w:r>
      <w:r>
        <w:rPr>
          <w:szCs w:val="28"/>
        </w:rPr>
        <w:t xml:space="preserve">, содержаний ЦИМ в прориетарном формате </w:t>
      </w:r>
      <w:r>
        <w:rPr>
          <w:szCs w:val="28"/>
          <w:lang w:val="en-US"/>
        </w:rPr>
        <w:t>BIM</w:t>
      </w:r>
      <w:r>
        <w:rPr>
          <w:szCs w:val="28"/>
        </w:rPr>
        <w:t xml:space="preserve">-системы не должен превышать 30 Мб для </w:t>
      </w:r>
      <w:r>
        <w:rPr>
          <w:szCs w:val="28"/>
          <w:lang w:val="en-US"/>
        </w:rPr>
        <w:t>Renga</w:t>
      </w:r>
      <w:r>
        <w:rPr>
          <w:szCs w:val="28"/>
        </w:rPr>
        <w:t xml:space="preserve"> и не более 100 Мб для </w:t>
      </w:r>
      <w:r>
        <w:rPr>
          <w:szCs w:val="28"/>
          <w:lang w:val="en-US"/>
        </w:rPr>
        <w:t>Revit</w:t>
      </w:r>
      <w:r>
        <w:rPr>
          <w:szCs w:val="28"/>
        </w:rPr>
        <w:t xml:space="preserve">. </w:t>
      </w:r>
      <w:r>
        <w:rPr>
          <w:b/>
          <w:color w:val="000000"/>
          <w:szCs w:val="28"/>
        </w:rPr>
        <w:t>Файлы, превышающие объем проверки не подлежат.</w:t>
      </w:r>
    </w:p>
    <w:p>
      <w:pPr>
        <w:pStyle w:val="Standard"/>
        <w:spacing w:before="0"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Чертежи доступны по ссылке </w:t>
      </w:r>
      <w:hyperlink r:id="rId4">
        <w:r>
          <w:rPr>
            <w:rStyle w:val="-"/>
            <w:rFonts w:eastAsia="Times New Roman"/>
            <w:szCs w:val="28"/>
            <w:lang w:val="en-US" w:eastAsia="ru-RU"/>
          </w:rPr>
          <w:t>https://disk.yandex.ru/d/yYds7Sw25zlN_w</w:t>
        </w:r>
      </w:hyperlink>
      <w:r>
        <w:rPr>
          <w:rStyle w:val="-"/>
          <w:rFonts w:eastAsia="Times New Roman"/>
          <w:szCs w:val="28"/>
          <w:lang w:val="en-US" w:eastAsia="ru-RU"/>
        </w:rPr>
        <w:t xml:space="preserve"> </w:t>
      </w:r>
    </w:p>
    <w:p>
      <w:pPr>
        <w:pStyle w:val="Standard"/>
        <w:spacing w:before="0" w:after="0"/>
        <w:jc w:val="both"/>
        <w:rPr>
          <w:b w:val="false"/>
          <w:bCs w:val="false"/>
          <w:color w:val="000000"/>
        </w:rPr>
      </w:pPr>
      <w:r>
        <w:rPr>
          <w:rFonts w:eastAsia="Times New Roman"/>
          <w:b w:val="false"/>
          <w:bCs w:val="false"/>
          <w:color w:val="000000"/>
          <w:szCs w:val="28"/>
          <w:lang w:eastAsia="ru-RU"/>
        </w:rPr>
        <w:t xml:space="preserve">Чертежи с 30% изменений будут доступны для участников в СОД (будут выложены в СОД Главным экспертом). </w:t>
      </w:r>
    </w:p>
    <w:p>
      <w:pPr>
        <w:pStyle w:val="2"/>
        <w:numPr>
          <w:ilvl w:val="1"/>
          <w:numId w:val="10"/>
        </w:numPr>
        <w:ind w:left="0" w:hanging="0"/>
        <w:rPr>
          <w:rFonts w:ascii="Times New Roman" w:hAnsi="Times New Roman"/>
          <w:sz w:val="24"/>
        </w:rPr>
      </w:pPr>
      <w:bookmarkStart w:id="20" w:name="_Toc167192715"/>
      <w:r>
        <w:rPr>
          <w:rFonts w:ascii="Times New Roman" w:hAnsi="Times New Roman"/>
          <w:sz w:val="24"/>
        </w:rPr>
        <w:t>Модули конкурсного задания</w:t>
      </w:r>
      <w:bookmarkEnd w:id="20"/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jc w:val="both"/>
        <w:rPr/>
      </w:pPr>
      <w:r>
        <w:rPr>
          <w:rFonts w:eastAsia="Times New Roman"/>
          <w:b/>
          <w:bCs/>
          <w:lang w:eastAsia="ru-RU"/>
        </w:rPr>
        <w:t>Модуль А.</w:t>
      </w:r>
      <w:r>
        <w:rPr>
          <w:rFonts w:eastAsia="Times New Roman"/>
          <w:b/>
          <w:color w:val="000000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lang w:eastAsia="ru-RU"/>
        </w:rPr>
        <w:t>Планирование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jc w:val="both"/>
        <w:rPr>
          <w:color w:val="000000"/>
        </w:rPr>
      </w:pPr>
      <w:r>
        <w:rPr>
          <w:rFonts w:eastAsia="Times New Roman"/>
          <w:bCs/>
          <w:color w:val="000000"/>
        </w:rPr>
        <w:t xml:space="preserve">Время на выполнение модуля </w:t>
      </w:r>
      <w:r>
        <w:rPr>
          <w:rFonts w:eastAsia="Times New Roman"/>
          <w:bCs/>
          <w:color w:val="000000"/>
          <w:lang w:val="en-US"/>
        </w:rPr>
        <w:t>1</w:t>
      </w:r>
      <w:r>
        <w:rPr>
          <w:rFonts w:eastAsia="Times New Roman"/>
          <w:bCs/>
          <w:color w:val="000000"/>
        </w:rPr>
        <w:t xml:space="preserve"> час (инвариатив)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Задание: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</w:rPr>
        <w:t>Выполнение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модуля А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предполагает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от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участника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соревнований</w:t>
      </w:r>
      <w:r>
        <w:rPr>
          <w:bCs/>
          <w:color w:val="000000"/>
          <w:spacing w:val="1"/>
        </w:rPr>
        <w:t xml:space="preserve"> </w:t>
      </w:r>
      <w:r>
        <w:rPr>
          <w:bCs/>
          <w:color w:val="000000"/>
        </w:rPr>
        <w:t>разработку: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993" w:leader="none"/>
        </w:tabs>
        <w:spacing w:before="0" w:after="0"/>
        <w:jc w:val="both"/>
        <w:rPr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>Плана работ по выполнению конкурсного задания. Необходимо определить спектр работ по информационному моделированию согласно выданной документации и разработать график работ по конкурсному заданию в пределах обозначенных модулей с выдачей заданий самому себе и экспертам, в случае необходимости. Контролируется последовательность действий, их взаимозависимость, время выделенное на выполнение конкурсного задания, наличие дополнительных сопутствующих работ необходимых для выполнения КЗ.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993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План строительно-монтажных работ по монтажу колонн (с обозначением К) всех уровней согласно выданной документации. План-график должен учитывать последовательный монтаж. Общий срок выполнение СМР никак не связан с графиком работ по заданию и программой проведения соревнований. </w:t>
      </w:r>
    </w:p>
    <w:p>
      <w:pPr>
        <w:pStyle w:val="Textbody"/>
        <w:tabs>
          <w:tab w:val="clear" w:pos="709"/>
          <w:tab w:val="left" w:pos="993" w:leader="none"/>
        </w:tabs>
        <w:spacing w:lineRule="auto" w:line="276"/>
        <w:ind w:firstLine="709"/>
        <w:rPr>
          <w:color w:val="000000"/>
        </w:rPr>
      </w:pPr>
      <w:r>
        <w:rPr>
          <w:rFonts w:eastAsia="DejaVu Sans" w:ascii="Times New Roman" w:hAnsi="Times New Roman"/>
          <w:color w:val="000000"/>
          <w:szCs w:val="24"/>
          <w:lang w:val="ru-RU"/>
        </w:rPr>
        <w:t>Планирование осуществляется с использованием системы Pilot-BIM в модуле TASQ. В системе должно быть представлено на проверку два отдельных плана.</w:t>
      </w:r>
    </w:p>
    <w:p>
      <w:pPr>
        <w:pStyle w:val="Textbody"/>
        <w:tabs>
          <w:tab w:val="clear" w:pos="709"/>
          <w:tab w:val="left" w:pos="993" w:leader="none"/>
        </w:tabs>
        <w:spacing w:lineRule="auto" w:line="276"/>
        <w:ind w:firstLine="709"/>
        <w:rPr>
          <w:color w:val="000000"/>
        </w:rPr>
      </w:pPr>
      <w:r>
        <w:rPr>
          <w:rFonts w:eastAsia="DejaVu Sans" w:ascii="Times New Roman" w:hAnsi="Times New Roman"/>
          <w:color w:val="000000"/>
          <w:szCs w:val="24"/>
          <w:lang w:val="ru-RU"/>
        </w:rPr>
        <w:t>Участник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в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соответствии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с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требованиями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конкурсного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задания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и исходных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данных</w:t>
      </w:r>
      <w:r>
        <w:rPr>
          <w:rFonts w:eastAsia="DejaVu Sans" w:ascii="Times New Roman" w:hAnsi="Times New Roman"/>
          <w:color w:val="000000"/>
          <w:spacing w:val="-4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по</w:t>
      </w:r>
      <w:r>
        <w:rPr>
          <w:rFonts w:eastAsia="DejaVu Sans" w:ascii="Times New Roman" w:hAnsi="Times New Roman"/>
          <w:color w:val="000000"/>
          <w:spacing w:val="-4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проекту, должен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выполнить</w:t>
      </w:r>
      <w:r>
        <w:rPr>
          <w:rFonts w:eastAsia="DejaVu Sans" w:ascii="Times New Roman" w:hAnsi="Times New Roman"/>
          <w:color w:val="000000"/>
          <w:spacing w:val="-2"/>
          <w:szCs w:val="24"/>
          <w:lang w:val="ru-RU"/>
        </w:rPr>
        <w:t xml:space="preserve"> работы по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планированию</w:t>
      </w:r>
      <w:r>
        <w:rPr>
          <w:rFonts w:eastAsia="DejaVu Sans" w:ascii="Times New Roman" w:hAnsi="Times New Roman"/>
          <w:color w:val="000000"/>
          <w:spacing w:val="1"/>
          <w:szCs w:val="24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Cs w:val="24"/>
          <w:lang w:val="ru-RU"/>
        </w:rPr>
        <w:t>включая: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93" w:leader="none"/>
          <w:tab w:val="left" w:pos="2267" w:leader="none"/>
        </w:tabs>
        <w:spacing w:before="0" w:after="0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в СОД подготовить (организовать) пространство для хранения Документов и Файлов и настроить права доступа. Доступ необходимо предоставить Главному Эксперту (ГЭ) и группе оценке;</w:t>
      </w:r>
    </w:p>
    <w:p>
      <w:pPr>
        <w:pStyle w:val="ListParagraph"/>
        <w:numPr>
          <w:ilvl w:val="0"/>
          <w:numId w:val="59"/>
        </w:numPr>
        <w:tabs>
          <w:tab w:val="clear" w:pos="709"/>
          <w:tab w:val="left" w:pos="993" w:leader="none"/>
          <w:tab w:val="left" w:pos="2267" w:leader="none"/>
        </w:tabs>
        <w:spacing w:before="0" w:after="0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сформировать план-график работ на все конкурсные дни. Детализация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плана-графика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зависит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решения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участника,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должна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включать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требования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соответствующих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>модулей и соответствовать выданной документации, учитывать отведенное время на выполнение конкурсных модулей;</w:t>
      </w:r>
    </w:p>
    <w:p>
      <w:pPr>
        <w:pStyle w:val="ListParagraph"/>
        <w:numPr>
          <w:ilvl w:val="0"/>
          <w:numId w:val="60"/>
        </w:numPr>
        <w:tabs>
          <w:tab w:val="clear" w:pos="709"/>
          <w:tab w:val="left" w:pos="993" w:leader="none"/>
          <w:tab w:val="left" w:pos="2267" w:leader="none"/>
        </w:tabs>
        <w:spacing w:before="0" w:after="0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определение зависимостей задач плана-графика работ, с последующим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определением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критического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</w:rPr>
        <w:t xml:space="preserve">пути. 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</w:r>
    </w:p>
    <w:p>
      <w:pPr>
        <w:pStyle w:val="Standard"/>
        <w:spacing w:before="0" w:after="0"/>
        <w:ind w:firstLine="709"/>
        <w:jc w:val="both"/>
        <w:rPr/>
      </w:pPr>
      <w:bookmarkStart w:id="21" w:name="Bookmark9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 Б.  Информационное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моделир</w:t>
      </w:r>
      <w:bookmarkEnd w:id="21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ование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архитектура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конструкции </w:t>
      </w:r>
    </w:p>
    <w:p>
      <w:pPr>
        <w:pStyle w:val="Standard"/>
        <w:ind w:firstLine="709"/>
        <w:rPr>
          <w:color w:val="000000"/>
        </w:rPr>
      </w:pPr>
      <w:bookmarkStart w:id="22" w:name="__RefHeading__6838_1107488559"/>
      <w:bookmarkStart w:id="23" w:name="Bookmark10"/>
      <w:bookmarkEnd w:id="22"/>
      <w:r>
        <w:rPr>
          <w:bCs/>
          <w:color w:val="000000"/>
        </w:rPr>
        <w:t>Время на</w:t>
      </w:r>
      <w:r>
        <w:rPr>
          <w:bCs/>
          <w:i/>
          <w:color w:val="000000"/>
        </w:rPr>
        <w:t xml:space="preserve"> </w:t>
      </w:r>
      <w:r>
        <w:rPr>
          <w:color w:val="000000"/>
        </w:rPr>
        <w:t>выполнение модуля 13 час</w:t>
      </w:r>
      <w:bookmarkEnd w:id="23"/>
      <w:r>
        <w:rPr>
          <w:color w:val="000000"/>
        </w:rPr>
        <w:t xml:space="preserve">ов (инвариатив). </w:t>
      </w:r>
    </w:p>
    <w:p>
      <w:pPr>
        <w:pStyle w:val="Standard"/>
        <w:ind w:firstLine="709"/>
        <w:rPr/>
      </w:pPr>
      <w:r>
        <w:rPr>
          <w:b/>
          <w:color w:val="111111"/>
        </w:rPr>
        <w:t>Задания:</w:t>
      </w:r>
      <w:r>
        <w:rPr>
          <w:color w:val="111111"/>
        </w:rPr>
        <w:t xml:space="preserve"> Модуль регламентирует создание ЦИМ здания по разделам АР, КР и включает в себя: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реализацию объемно-планировочных решений объекта капитального строительства;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моделирование необходимых архитектурно-строительных и конструктивных элементов;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формирование необходимого количества ассоциативных с моделью ведомостей и спецификаций;</w:t>
      </w:r>
    </w:p>
    <w:p>
      <w:pPr>
        <w:pStyle w:val="Standard"/>
        <w:numPr>
          <w:ilvl w:val="0"/>
          <w:numId w:val="1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 xml:space="preserve">формирование чертежей, содержащих: объемно-планировочные решения, разрезы, план кровли, фасады с аксонометрическими видами. </w:t>
      </w:r>
    </w:p>
    <w:p>
      <w:pPr>
        <w:pStyle w:val="Standard"/>
        <w:tabs>
          <w:tab w:val="clear" w:pos="709"/>
          <w:tab w:val="left" w:pos="9638" w:leader="none"/>
        </w:tabs>
        <w:spacing w:before="0" w:after="0"/>
        <w:ind w:right="62" w:firstLine="709"/>
        <w:jc w:val="both"/>
        <w:rPr>
          <w:color w:val="FF0000"/>
        </w:rPr>
      </w:pPr>
      <w:r>
        <w:rPr>
          <w:color w:val="111111"/>
        </w:rPr>
        <w:t xml:space="preserve">Уровень проработки информационной модели принимается согласно предоставленной документации, уточнения указаны в </w:t>
      </w:r>
      <w:r>
        <w:rPr/>
        <w:t xml:space="preserve">Приложение №5 Требования к уровню проработки элементов ЦИМ. </w:t>
      </w:r>
    </w:p>
    <w:p>
      <w:pPr>
        <w:pStyle w:val="Standard"/>
        <w:spacing w:before="0" w:after="0"/>
        <w:ind w:right="45" w:firstLine="709"/>
        <w:jc w:val="both"/>
        <w:rPr>
          <w:color w:val="111111"/>
        </w:rPr>
      </w:pPr>
      <w:r>
        <w:rPr>
          <w:color w:val="111111"/>
        </w:rPr>
        <w:t>В ЦИМ по разделам АР и КР ОКС должны быть отражены технические решения, принятые в предоставленной документации разделов АР и КР, размещенных в СОД в папке «Конкурсное Задание».</w:t>
      </w:r>
    </w:p>
    <w:p>
      <w:pPr>
        <w:pStyle w:val="Standard"/>
        <w:tabs>
          <w:tab w:val="clear" w:pos="709"/>
          <w:tab w:val="center" w:pos="758" w:leader="none"/>
          <w:tab w:val="center" w:pos="1981" w:leader="none"/>
          <w:tab w:val="center" w:pos="3224" w:leader="none"/>
          <w:tab w:val="center" w:pos="4313" w:leader="none"/>
          <w:tab w:val="center" w:pos="5365" w:leader="none"/>
          <w:tab w:val="center" w:pos="6591" w:leader="none"/>
          <w:tab w:val="center" w:pos="8585" w:leader="none"/>
        </w:tabs>
        <w:spacing w:before="0" w:after="0"/>
        <w:ind w:firstLine="709"/>
        <w:jc w:val="both"/>
        <w:rPr/>
      </w:pPr>
      <w:r>
        <w:rPr>
          <w:rFonts w:eastAsia="Calibri" w:cs="Calibri"/>
          <w:color w:val="111111"/>
        </w:rPr>
        <w:tab/>
      </w:r>
      <w:r>
        <w:rPr>
          <w:color w:val="111111"/>
        </w:rPr>
        <w:t xml:space="preserve">Всем </w:t>
        <w:tab/>
        <w:t xml:space="preserve">элементам </w:t>
        <w:tab/>
        <w:t xml:space="preserve">ЦИМ </w:t>
        <w:tab/>
        <w:t xml:space="preserve">должны </w:t>
        <w:tab/>
        <w:t xml:space="preserve">быть </w:t>
        <w:tab/>
        <w:t xml:space="preserve">присвоены </w:t>
        <w:tab/>
        <w:t xml:space="preserve">соответствующие материалы. Элементов без назначенных материалов быть не должно.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Элементы, выполненные Сборками (Группами) должны быть разбиты до дочерних элементов состава Сборки (Группы) и иметь соответствующие геометрические, атрибутивные и пространственные параметры, удовлетворяющие заданию.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При выполнении перемычек в Сборках (группах) они должны быть разрушены/соединены (выполнены семейством) в пространстве модели ЦИМ, чтобы их объем вырезался из элементов Стен, где они установлены. Не допускается использование проемов для формирования «тела вырезания» под перемычки и двери.</w:t>
      </w:r>
    </w:p>
    <w:p>
      <w:pPr>
        <w:pStyle w:val="Standard"/>
        <w:spacing w:before="0" w:after="0"/>
        <w:ind w:right="32" w:firstLine="709"/>
        <w:jc w:val="both"/>
        <w:rPr/>
      </w:pPr>
      <w:r>
        <w:rPr>
          <w:color w:val="111111"/>
        </w:rPr>
        <w:t xml:space="preserve">Все элементы ЦИМ данных разделов, должны быть поделены и объединены в </w:t>
      </w:r>
      <w:r>
        <w:rPr>
          <w:b/>
          <w:color w:val="111111"/>
        </w:rPr>
        <w:t>Группы</w:t>
      </w:r>
      <w:r>
        <w:rPr>
          <w:color w:val="111111"/>
        </w:rPr>
        <w:t xml:space="preserve">. </w:t>
      </w:r>
      <w:r>
        <w:rPr>
          <w:b/>
          <w:color w:val="111111"/>
        </w:rPr>
        <w:t>Группы элементов</w:t>
      </w:r>
      <w:r>
        <w:rPr>
          <w:color w:val="111111"/>
        </w:rPr>
        <w:t>, представляющие в ЦИМ одинаковые типы конструкций, определяются путем присвоения одинакового и соответствующего значения атрибуту «</w:t>
      </w:r>
      <w:r>
        <w:rPr>
          <w:b/>
          <w:color w:val="111111"/>
        </w:rPr>
        <w:t>Тип группы</w:t>
      </w:r>
      <w:r>
        <w:rPr>
          <w:color w:val="111111"/>
        </w:rPr>
        <w:t>».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Значение атрибута «</w:t>
      </w:r>
      <w:r>
        <w:rPr>
          <w:b/>
          <w:color w:val="111111"/>
        </w:rPr>
        <w:t>Тип группы</w:t>
      </w:r>
      <w:r>
        <w:rPr>
          <w:color w:val="111111"/>
        </w:rPr>
        <w:t>» должно быть задано в строгом соответствии с требованиями</w:t>
      </w:r>
      <w:r>
        <w:rPr>
          <w:color w:val="FF0000"/>
        </w:rPr>
        <w:t>:</w:t>
      </w:r>
      <w:r>
        <w:rPr>
          <w:color w:val="111111"/>
        </w:rPr>
        <w:t xml:space="preserve">  </w:t>
      </w:r>
    </w:p>
    <w:p>
      <w:pPr>
        <w:pStyle w:val="Standard"/>
        <w:numPr>
          <w:ilvl w:val="0"/>
          <w:numId w:val="16"/>
        </w:numPr>
        <w:spacing w:before="0" w:after="0"/>
        <w:jc w:val="both"/>
        <w:rPr>
          <w:color w:val="000000"/>
        </w:rPr>
      </w:pPr>
      <w:r>
        <w:rPr>
          <w:color w:val="000000"/>
        </w:rPr>
        <w:t>для архитектурно-планировочных решений – группа «Архитектура»;</w:t>
      </w:r>
    </w:p>
    <w:p>
      <w:pPr>
        <w:pStyle w:val="Standard"/>
        <w:numPr>
          <w:ilvl w:val="0"/>
          <w:numId w:val="16"/>
        </w:numPr>
        <w:spacing w:before="0" w:after="0"/>
        <w:jc w:val="both"/>
        <w:rPr>
          <w:color w:val="000000"/>
        </w:rPr>
      </w:pPr>
      <w:r>
        <w:rPr>
          <w:color w:val="000000"/>
        </w:rPr>
        <w:t>для железобетонных и бетонных конструкций – группа «Железобетонные конструкции»;</w:t>
      </w:r>
    </w:p>
    <w:p>
      <w:pPr>
        <w:pStyle w:val="Standard"/>
        <w:numPr>
          <w:ilvl w:val="0"/>
          <w:numId w:val="16"/>
        </w:numPr>
        <w:spacing w:before="0" w:after="0"/>
        <w:jc w:val="both"/>
        <w:rPr>
          <w:color w:val="000000"/>
        </w:rPr>
      </w:pPr>
      <w:r>
        <w:rPr>
          <w:color w:val="000000"/>
        </w:rPr>
        <w:t>для металлических конструкций – группа «Металлические конструкции»;</w:t>
      </w:r>
    </w:p>
    <w:p>
      <w:pPr>
        <w:pStyle w:val="Standard"/>
        <w:numPr>
          <w:ilvl w:val="0"/>
          <w:numId w:val="16"/>
        </w:numPr>
        <w:spacing w:before="0" w:after="0"/>
        <w:jc w:val="both"/>
        <w:rPr>
          <w:color w:val="000000"/>
        </w:rPr>
      </w:pPr>
      <w:r>
        <w:rPr>
          <w:color w:val="000000"/>
        </w:rPr>
        <w:t>для инженерных сетей – группа «Инженерные сети»;</w:t>
      </w:r>
    </w:p>
    <w:p>
      <w:pPr>
        <w:pStyle w:val="Standard"/>
        <w:numPr>
          <w:ilvl w:val="0"/>
          <w:numId w:val="16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для оборудования, в том числе разработанного на </w:t>
      </w:r>
      <w:r>
        <w:rPr>
          <w:color w:val="000000"/>
          <w:lang w:val="en-US"/>
        </w:rPr>
        <w:t>STDL</w:t>
      </w:r>
      <w:r>
        <w:rPr>
          <w:color w:val="000000"/>
        </w:rPr>
        <w:t xml:space="preserve"> и при помощи редактора семейств – группа «Оборудование».</w:t>
      </w:r>
    </w:p>
    <w:p>
      <w:pPr>
        <w:pStyle w:val="Standard"/>
        <w:spacing w:before="0" w:after="203"/>
        <w:ind w:right="21" w:firstLine="709"/>
        <w:jc w:val="both"/>
        <w:rPr/>
      </w:pPr>
      <w:r>
        <w:rPr>
          <w:b/>
          <w:color w:val="111111"/>
        </w:rPr>
        <w:t>Группа элементов</w:t>
      </w:r>
      <w:r>
        <w:rPr>
          <w:color w:val="111111"/>
        </w:rPr>
        <w:t xml:space="preserve"> – множество отдельных элементов ЦИМ, имеющих одинаковые значения атрибутов </w:t>
      </w:r>
      <w:r>
        <w:rPr>
          <w:b/>
          <w:color w:val="111111"/>
        </w:rPr>
        <w:t>Типа</w:t>
      </w:r>
      <w:r>
        <w:rPr>
          <w:color w:val="111111"/>
        </w:rPr>
        <w:t xml:space="preserve"> и </w:t>
      </w:r>
      <w:r>
        <w:rPr>
          <w:b/>
          <w:color w:val="111111"/>
        </w:rPr>
        <w:t>Маркировки группы</w:t>
      </w:r>
      <w:r>
        <w:rPr>
          <w:color w:val="111111"/>
        </w:rPr>
        <w:t>. Группа элементов отражает в ЦИМ совокупность элементов строительных конструкций, элементы трубопроводных систем и т.п.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элементов ЦИМ по разделам АР и КР ОКС</w:t>
      </w:r>
    </w:p>
    <w:p>
      <w:pPr>
        <w:pStyle w:val="Standar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Одинаковые исполнения элементов ЦИМ разделов АР и КР, не входящие в группы элементов, должны иметь одинаковое значение атрибута «</w:t>
      </w:r>
      <w:r>
        <w:rPr>
          <w:b/>
          <w:color w:val="000000"/>
        </w:rPr>
        <w:t>Марка</w:t>
      </w:r>
      <w:r>
        <w:rPr>
          <w:color w:val="000000"/>
        </w:rPr>
        <w:t xml:space="preserve">» (для Renga атрибут «Марка» проставляется в Параметрах Типа, для </w:t>
      </w:r>
      <w:r>
        <w:rPr>
          <w:color w:val="000000"/>
          <w:lang w:val="en-US"/>
        </w:rPr>
        <w:t>Revit</w:t>
      </w:r>
      <w:r>
        <w:rPr>
          <w:color w:val="000000"/>
        </w:rPr>
        <w:t xml:space="preserve"> в параметрах Экземпляра).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Элементы ЦИМ, формирующие группу элементов, должны быть промаркированы путем задания значения атрибуту «</w:t>
      </w:r>
      <w:r>
        <w:rPr>
          <w:b/>
          <w:color w:val="111111"/>
        </w:rPr>
        <w:t>Марка группы</w:t>
      </w:r>
      <w:r>
        <w:rPr>
          <w:color w:val="111111"/>
        </w:rPr>
        <w:t xml:space="preserve">»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Элементы, входящие в состав одинаковых групп элементов, должны иметь одинаковое значение атрибута «Марка группы» и соответственно элементы, входящие в состав группы элементов различного исполнения, должны иметь различные в рамках ЦИМ значения атрибута «Марка группы».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Исключение: «Лестница» - каждый экземпляр группы элементов должен иметь уникальное значение атрибута «</w:t>
      </w:r>
      <w:r>
        <w:rPr>
          <w:b/>
          <w:color w:val="111111"/>
        </w:rPr>
        <w:t>Марка группы</w:t>
      </w:r>
      <w:r>
        <w:rPr>
          <w:color w:val="111111"/>
        </w:rPr>
        <w:t>».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Каждый экземпляр группы элементов должен быть последовательно пронумерован путем задания значения атрибуту «</w:t>
      </w:r>
      <w:r>
        <w:rPr>
          <w:b/>
          <w:color w:val="111111"/>
        </w:rPr>
        <w:t>Порядковый номер в группе</w:t>
      </w:r>
      <w:r>
        <w:rPr>
          <w:color w:val="111111"/>
        </w:rPr>
        <w:t>» каждому элементу ЦИМ, формирующему группу элементов.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  <w:t>Исключения: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993" w:leader="none"/>
        </w:tabs>
        <w:spacing w:before="0" w:after="0"/>
        <w:ind w:left="0" w:firstLine="709"/>
        <w:jc w:val="both"/>
        <w:rPr>
          <w:color w:val="111111"/>
        </w:rPr>
      </w:pPr>
      <w:r>
        <w:rPr>
          <w:color w:val="111111"/>
        </w:rPr>
        <w:t>группы элементов, состоящие из одного элемента ЦИМ: заполнение атрибута «Порядковый номер группы» элемента данной группы, допускается не выполнять;</w:t>
      </w:r>
    </w:p>
    <w:p>
      <w:pPr>
        <w:pStyle w:val="Standard"/>
        <w:numPr>
          <w:ilvl w:val="0"/>
          <w:numId w:val="61"/>
        </w:numPr>
        <w:tabs>
          <w:tab w:val="clear" w:pos="709"/>
          <w:tab w:val="left" w:pos="993" w:leader="none"/>
        </w:tabs>
        <w:spacing w:before="0" w:after="0"/>
        <w:ind w:left="0" w:firstLine="709"/>
        <w:rPr>
          <w:color w:val="111111"/>
        </w:rPr>
      </w:pPr>
      <w:r>
        <w:rPr>
          <w:color w:val="111111"/>
        </w:rPr>
        <w:t>группы стен и перегородок здания;</w:t>
      </w:r>
    </w:p>
    <w:p>
      <w:pPr>
        <w:pStyle w:val="Standard"/>
        <w:numPr>
          <w:ilvl w:val="0"/>
          <w:numId w:val="62"/>
        </w:numPr>
        <w:tabs>
          <w:tab w:val="clear" w:pos="709"/>
          <w:tab w:val="left" w:pos="993" w:leader="none"/>
        </w:tabs>
        <w:spacing w:before="0" w:after="0"/>
        <w:ind w:left="0" w:firstLine="709"/>
        <w:rPr>
          <w:color w:val="111111"/>
        </w:rPr>
      </w:pPr>
      <w:r>
        <w:rPr>
          <w:color w:val="111111"/>
        </w:rPr>
        <w:t xml:space="preserve"> </w:t>
      </w:r>
      <w:r>
        <w:rPr>
          <w:color w:val="111111"/>
        </w:rPr>
        <w:t>кровля.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Нумерация необходима для выделения отдельных экземпляров групп элементов среди всех групп элементов одного типа и марки (группы, элементы которых имеют одинаковое значение атрибутов «Тип группы» и «Марка группы»).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Нумерация групп элементов одинакового типа и марки (групп, элементы которых имеют одинаковое значение атрибутов «Тип группы» и «Марка группы») выполнятся независимо от остальных групп элементов и должна иметь числовое значение и начинаться с 1 (единицы).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Набор значений атрибутов «Тип группы», «Марка группы» и «Порядковый номер в группе» в элементах ЦИМ должен быть уникальным для каждой группы элементов.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фундаментов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Монолитные участки фундаментов или их частей (если такие есть в документации) могут быть выполнены из элементов следующих типов: Стена или Перекрытие. Однако при этом иметь соответствующий Тип класса и класс Предопреде</w:t>
      </w:r>
      <w:r>
        <w:rPr>
          <w:color w:val="111111"/>
        </w:rPr>
        <w:t>ле</w:t>
      </w:r>
      <w:r>
        <w:rPr>
          <w:color w:val="111111"/>
        </w:rPr>
        <w:t>нного Типа в формате IFC исходя из Функции конструкции.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/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стен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Все внутренние стены и перегородки должны быть выполнены в ЦИМ из элементов следующих типов - Стена.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Нужный контур здания выполняется удобным инструментом моделирования в зависимости от типа </w:t>
      </w:r>
      <w:r>
        <w:rPr>
          <w:color w:val="111111"/>
          <w:lang w:val="en-US"/>
        </w:rPr>
        <w:t>BIM</w:t>
      </w:r>
      <w:r>
        <w:rPr>
          <w:color w:val="111111"/>
        </w:rPr>
        <w:t>-системы.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Все стены и перегородки должны быть представлены в ЦИМ в виде группы элементов.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Деление всех стен и перегородок на группы элементов должно быть выполнено по ряду признаков:</w:t>
      </w:r>
    </w:p>
    <w:p>
      <w:pPr>
        <w:pStyle w:val="Standard"/>
        <w:numPr>
          <w:ilvl w:val="0"/>
          <w:numId w:val="2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одинаковое конструктивное исполнение: каждая группа элементов должна представлять стену или стены одинакового конструктивного исполнения;</w:t>
      </w:r>
    </w:p>
    <w:p>
      <w:pPr>
        <w:pStyle w:val="Standard"/>
        <w:numPr>
          <w:ilvl w:val="0"/>
          <w:numId w:val="22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принадлежность к этажу здания или сооружения: в группе элементов должны быть объединены элементы, расположенные на одном этаже, если стены имею четкое разграничение по этажам;</w:t>
      </w:r>
    </w:p>
    <w:p>
      <w:pPr>
        <w:pStyle w:val="Standard"/>
        <w:numPr>
          <w:ilvl w:val="0"/>
          <w:numId w:val="22"/>
        </w:numPr>
        <w:tabs>
          <w:tab w:val="clear" w:pos="709"/>
          <w:tab w:val="left" w:pos="993" w:leader="none"/>
        </w:tabs>
        <w:spacing w:before="0" w:after="0"/>
        <w:jc w:val="both"/>
        <w:rPr>
          <w:color w:val="111111"/>
        </w:rPr>
      </w:pPr>
      <w:r>
        <w:rPr>
          <w:color w:val="111111"/>
        </w:rPr>
        <w:t>принадлежность к фасаду здания: дополнительно, наружные стены должны быть разделены на группы элементов по принадлежности к фасадам здания (северный, южный или через буквенно-цифровое обозначение, например, 1-7, А-В и т.п.).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Таким образом все элементы, формирующие перегородки внутри здания, будут разделяться на группы элементов по этажам и по конструктивному исполнению, а все элементы, формирующие наружные стены — по фасадам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 случае, если конструктивное исполнение внутренних стен (перегородок) не меняется, то все стены одного этажа должны быть представлены одной группой элементов.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 случае, если конструктивное исполнение наружных стен одинаковое и не меняется на протяжении стены, наружные стены должны быть представлены в виде четырех групп элементов, размещенных по четырем фасадам здания или сооружения.</w:t>
      </w:r>
    </w:p>
    <w:p>
      <w:pPr>
        <w:pStyle w:val="Standard"/>
        <w:spacing w:before="0" w:after="0"/>
        <w:ind w:firstLine="709"/>
        <w:jc w:val="both"/>
        <w:rPr/>
      </w:pPr>
      <w:r>
        <w:rPr/>
        <w:t>Отделка потолков и стен не моделируется.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Стен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  <w:t>На уровне проработки ЦИМ:</w:t>
      </w:r>
    </w:p>
    <w:p>
      <w:pPr>
        <w:pStyle w:val="Standard"/>
        <w:numPr>
          <w:ilvl w:val="0"/>
          <w:numId w:val="17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>
          <w:color w:val="111111"/>
        </w:rPr>
        <w:t>цветовое решение наружных стен фасадов выполнено согласно документации;</w:t>
      </w:r>
    </w:p>
    <w:p>
      <w:pPr>
        <w:pStyle w:val="Standard"/>
        <w:numPr>
          <w:ilvl w:val="0"/>
          <w:numId w:val="17"/>
        </w:numPr>
        <w:tabs>
          <w:tab w:val="clear" w:pos="709"/>
          <w:tab w:val="left" w:pos="993" w:leader="none"/>
        </w:tabs>
        <w:spacing w:before="0" w:after="0"/>
        <w:jc w:val="both"/>
        <w:rPr>
          <w:color w:val="111111"/>
        </w:rPr>
      </w:pPr>
      <w:r>
        <w:rPr>
          <w:color w:val="111111"/>
        </w:rPr>
        <w:t xml:space="preserve">у всех элементов заполнен параметр "Марка", "Марка группы", "Тип группы", "Порядковый номер в группе". Параметр Тип группы имеет значение "Конструкции" . 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групп элементов стен и перегородок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элементов ЦИМ, формирующих стены и перегородки, атрибут «Порядковый номер в группе» не заполнять.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Значение атрибута «Марка группы», элементов, формирующих наружные стены, должно содержать название фасада (например, Фасад 1-7).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Не допускается использование атрибута «Марка группы» с одинаковым значением на разных уровнях (за исключением фасадных стен).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выполнению перекрытий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  <w:t>На уровне проработки ЦИМ, перекрытия могут быть выполнены: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851" w:leader="none"/>
        </w:tabs>
        <w:spacing w:before="0" w:after="0"/>
        <w:jc w:val="both"/>
        <w:rPr>
          <w:color w:val="111111"/>
        </w:rPr>
      </w:pPr>
      <w:r>
        <w:rPr>
          <w:color w:val="111111"/>
        </w:rPr>
        <w:t xml:space="preserve">всех элементов перекрытий заполнен параметр "Марка", "Марка группы", "Тип группы", "Порядковый номер в группе". Параметр Тип группы имеет значение "Конструкции".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Запрещено использовать элементы Типа «Перекрытие» минимальных толщин для формирования ненулевой площади помещений (для BIM-системы Renga).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</w:r>
    </w:p>
    <w:p>
      <w:pPr>
        <w:pStyle w:val="Standard"/>
        <w:spacing w:before="0" w:after="0"/>
        <w:ind w:hanging="0"/>
        <w:rPr>
          <w:color w:val="111111"/>
        </w:rPr>
      </w:pPr>
      <w:r>
        <w:rPr>
          <w:color w:val="111111"/>
        </w:rPr>
      </w:r>
    </w:p>
    <w:p>
      <w:pPr>
        <w:pStyle w:val="Standard"/>
        <w:spacing w:before="0" w:after="0"/>
        <w:ind w:firstLine="709"/>
        <w:rPr>
          <w:color w:val="000000"/>
        </w:rPr>
      </w:pPr>
      <w:r>
        <w:rPr>
          <w:b/>
          <w:bCs/>
          <w:color w:val="000000"/>
        </w:rPr>
        <w:t>Требования к выполнению металлических конструкций</w:t>
      </w:r>
    </w:p>
    <w:p>
      <w:pPr>
        <w:pStyle w:val="Standard"/>
        <w:spacing w:before="0" w:after="0"/>
        <w:ind w:firstLine="709"/>
        <w:jc w:val="both"/>
        <w:rPr>
          <w:color w:val="000000"/>
        </w:rPr>
      </w:pPr>
      <w:r>
        <w:rPr>
          <w:bCs/>
          <w:color w:val="000000"/>
        </w:rPr>
        <w:t>Металлические конструкции должны быть выполнены элементами балок, колонн, пластин (</w:t>
      </w:r>
      <w:r>
        <w:rPr>
          <w:bCs/>
          <w:color w:val="000000"/>
          <w:lang w:val="en-US"/>
        </w:rPr>
        <w:t>Renga</w:t>
      </w:r>
      <w:r>
        <w:rPr>
          <w:bCs/>
          <w:color w:val="000000"/>
        </w:rPr>
        <w:t>), элементами в контексте (</w:t>
      </w:r>
      <w:r>
        <w:rPr>
          <w:bCs/>
          <w:color w:val="000000"/>
          <w:lang w:val="en-US"/>
        </w:rPr>
        <w:t>Revit</w:t>
      </w:r>
      <w:r>
        <w:rPr>
          <w:bCs/>
          <w:color w:val="000000"/>
        </w:rPr>
        <w:t>) с принадлежностью к соответствующей категории (каркас несущий)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зависимости от уровня проработки модели металлические конструкции </w:t>
      </w:r>
    </w:p>
    <w:p>
      <w:pPr>
        <w:pStyle w:val="Standard"/>
        <w:numPr>
          <w:ilvl w:val="0"/>
          <w:numId w:val="23"/>
        </w:numPr>
        <w:spacing w:before="0" w:after="0"/>
        <w:jc w:val="both"/>
        <w:rPr>
          <w:color w:val="000000"/>
        </w:rPr>
      </w:pPr>
      <w:r>
        <w:rPr>
          <w:bCs/>
          <w:color w:val="000000"/>
        </w:rPr>
        <w:t>элементы труб выполнены балками, профилем соответствующим сортаменту. Колонны, балки, связи прокатных профилей выполнены с детализацией узлов;</w:t>
      </w:r>
    </w:p>
    <w:p>
      <w:pPr>
        <w:pStyle w:val="Standard"/>
        <w:numPr>
          <w:ilvl w:val="0"/>
          <w:numId w:val="23"/>
        </w:numPr>
        <w:spacing w:before="0" w:after="0"/>
        <w:jc w:val="both"/>
        <w:rPr>
          <w:color w:val="000000"/>
        </w:rPr>
      </w:pPr>
      <w:r>
        <w:rPr>
          <w:color w:val="000000"/>
        </w:rPr>
        <w:t>висячие в воздухе элементы балок не имеющих связей или опорных платин, элементов крепления, либо не замкнутых в «коробочку», не допускается.</w:t>
      </w:r>
    </w:p>
    <w:p>
      <w:pPr>
        <w:pStyle w:val="Standar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Перемычки для проёмов должны вырезать объём из стен. Не допускается в ЦИМ создавать искусственно вырезы для тел перемычек над проемами.</w:t>
      </w:r>
    </w:p>
    <w:p>
      <w:pPr>
        <w:pStyle w:val="Standard"/>
        <w:spacing w:before="0" w:after="0"/>
        <w:ind w:firstLine="709"/>
        <w:rPr>
          <w:color w:val="000000"/>
        </w:rPr>
      </w:pPr>
      <w:r>
        <w:rPr>
          <w:b/>
          <w:bCs/>
          <w:color w:val="000000"/>
        </w:rPr>
        <w:t>Требования к выполнению помещений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000000"/>
        </w:rPr>
        <w:t xml:space="preserve">Тип объектов ЦИМ «Помещение» </w:t>
      </w:r>
      <w:r>
        <w:rPr>
          <w:color w:val="000000"/>
        </w:rPr>
        <w:t xml:space="preserve">на первом этаже </w:t>
      </w:r>
      <w:r>
        <w:rPr>
          <w:color w:val="000000"/>
        </w:rPr>
        <w:t xml:space="preserve">должен иметь номер, площадь и наименование в соответствии с объемно-планировочным решением. Высота помещения должна соответствовать высоте от уровня размещения </w:t>
      </w:r>
      <w:r>
        <w:rPr>
          <w:color w:val="111111"/>
        </w:rPr>
        <w:t>до низа перекрытия следующего выше этажа.</w:t>
      </w:r>
    </w:p>
    <w:p>
      <w:pPr>
        <w:pStyle w:val="Standard"/>
        <w:spacing w:before="0" w:after="0"/>
        <w:ind w:firstLine="709"/>
        <w:rPr/>
      </w:pPr>
      <w:r>
        <w:rPr>
          <w:b/>
          <w:bCs/>
          <w:color w:val="111111"/>
        </w:rPr>
        <w:t>Маркировка помещений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объектов «Помещение»,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с одинаковым значением для помещений на разных уровнях.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Маркировка дверей и окон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объектов «Окно» и «Дверь»,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«Марка группы» с одинаковым значением для окон и дверей на разных уровнях.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rPr>
          <w:color w:val="111111"/>
        </w:rPr>
      </w:pPr>
      <w:r>
        <w:rPr>
          <w:color w:val="111111"/>
        </w:rPr>
        <w:t>В зависимости от уровня проработки модели: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/>
        <w:t xml:space="preserve">Тип элемента «Окно». У всех элементов есть и заполнены атрибуты «Марка», «Марка группы», «Тип группы», «Порядковый номер в группе».  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993" w:leader="none"/>
        </w:tabs>
        <w:spacing w:before="0" w:after="0"/>
        <w:jc w:val="both"/>
        <w:rPr/>
      </w:pPr>
      <w:r>
        <w:rPr/>
        <w:t xml:space="preserve">Тип элемента «Дверь». У всех элементов есть и заполнены атрибуты «Марка», «Марка группы», «Тип группы», «Порядковый номер в группе».  </w:t>
      </w:r>
    </w:p>
    <w:p>
      <w:pPr>
        <w:pStyle w:val="Standard"/>
        <w:spacing w:before="0" w:after="0"/>
        <w:ind w:firstLine="709"/>
        <w:rPr/>
      </w:pPr>
      <w:r>
        <w:rPr>
          <w:color w:val="111111"/>
        </w:rPr>
        <w:t>Не допускается использование атрибута «Марка группы» с одинаковым значением на разных уровнях.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/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 xml:space="preserve">Маркировка </w:t>
      </w:r>
      <w:r>
        <w:rPr>
          <w:b/>
          <w:bCs/>
          <w:color w:val="111111"/>
        </w:rPr>
        <w:t>колонн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При маркировке объектов «</w:t>
      </w:r>
      <w:r>
        <w:rPr>
          <w:color w:val="111111"/>
        </w:rPr>
        <w:t>Колонна</w:t>
      </w:r>
      <w:r>
        <w:rPr>
          <w:color w:val="111111"/>
        </w:rPr>
        <w:t xml:space="preserve">» должны быть заполнены атрибуты: Марка, Марка группы, Порядковый номер в группе и Тип группы. </w:t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/>
      </w:r>
    </w:p>
    <w:p>
      <w:pPr>
        <w:pStyle w:val="Standard"/>
        <w:spacing w:before="0" w:after="0"/>
        <w:ind w:firstLine="709"/>
        <w:rPr>
          <w:b/>
          <w:bCs/>
          <w:color w:val="111111"/>
        </w:rPr>
      </w:pPr>
      <w:r>
        <w:rPr>
          <w:b/>
          <w:bCs/>
          <w:color w:val="111111"/>
        </w:rPr>
        <w:t>Требования к проемам для прохода инженерных сетей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 наружных и внутренних стенах, кровле, полах и перекрытиях должны быть выполнены все необходимые проемы для прохода инженерных сетей.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Проемы в стенах для прохода инженерных сетей выполнить в виде отверстий (Инструмент отверстие)/(семейство Проем) в ограждающих конструкциях, отображение заделки проема в ЦИМ не требуется.</w:t>
      </w:r>
    </w:p>
    <w:p>
      <w:pPr>
        <w:pStyle w:val="Standard"/>
        <w:spacing w:before="0" w:after="0"/>
        <w:ind w:hanging="0"/>
        <w:rPr>
          <w:color w:val="111111"/>
        </w:rPr>
      </w:pPr>
      <w:r>
        <w:rPr>
          <w:color w:val="111111"/>
        </w:rPr>
      </w:r>
    </w:p>
    <w:p>
      <w:pPr>
        <w:pStyle w:val="Standard"/>
        <w:spacing w:before="0" w:after="0"/>
        <w:ind w:firstLine="709"/>
        <w:rPr>
          <w:b/>
        </w:rPr>
      </w:pPr>
      <w:r>
        <w:rPr>
          <w:b/>
        </w:rPr>
        <w:t>Требование к чертежам</w:t>
      </w:r>
    </w:p>
    <w:p>
      <w:pPr>
        <w:pStyle w:val="Standard"/>
        <w:spacing w:before="0" w:after="0"/>
        <w:ind w:firstLine="709"/>
        <w:jc w:val="both"/>
        <w:rPr/>
      </w:pPr>
      <w:r>
        <w:rPr/>
        <w:t xml:space="preserve">В рамках разработанной ЦИМ должны быть получены чертежи, ассоциативно связанные с элементами ЦИМ: </w:t>
      </w:r>
    </w:p>
    <w:p>
      <w:pPr>
        <w:pStyle w:val="Standard"/>
        <w:numPr>
          <w:ilvl w:val="0"/>
          <w:numId w:val="20"/>
        </w:numPr>
        <w:spacing w:before="0" w:after="0"/>
        <w:rPr/>
      </w:pPr>
      <w:r>
        <w:rPr/>
        <w:t>план первого этажа с экспликацией помещений;</w:t>
      </w:r>
    </w:p>
    <w:p>
      <w:pPr>
        <w:pStyle w:val="Standard"/>
        <w:numPr>
          <w:ilvl w:val="0"/>
          <w:numId w:val="20"/>
        </w:numPr>
        <w:spacing w:before="0" w:after="0"/>
        <w:rPr/>
      </w:pPr>
      <w:r>
        <w:rPr/>
        <w:t xml:space="preserve">фасад в осях 1-6  </w:t>
      </w:r>
      <w:r>
        <w:rPr/>
        <w:t xml:space="preserve">указанием по отделке фасадов. </w:t>
      </w:r>
    </w:p>
    <w:p>
      <w:pPr>
        <w:pStyle w:val="Standard"/>
        <w:spacing w:before="0" w:after="0"/>
        <w:ind w:firstLine="709"/>
        <w:jc w:val="both"/>
        <w:rPr/>
      </w:pPr>
      <w:r>
        <w:rPr/>
        <w:t xml:space="preserve">Все чертежи должны представлять сущность ЦИМ в проприетарном формате и размещаться на соответствующие оформленных Листах.  </w:t>
      </w:r>
    </w:p>
    <w:p>
      <w:pPr>
        <w:pStyle w:val="Standard"/>
        <w:spacing w:before="0" w:after="0"/>
        <w:ind w:firstLine="709"/>
        <w:jc w:val="both"/>
        <w:rPr/>
      </w:pPr>
      <w:r>
        <w:rPr/>
        <w:t>Чертежи должны быть представлены:</w:t>
      </w:r>
    </w:p>
    <w:p>
      <w:pPr>
        <w:pStyle w:val="Standard"/>
        <w:numPr>
          <w:ilvl w:val="0"/>
          <w:numId w:val="21"/>
        </w:numPr>
        <w:spacing w:before="0" w:after="0"/>
        <w:jc w:val="both"/>
        <w:rPr/>
      </w:pPr>
      <w:r>
        <w:rPr/>
        <w:t xml:space="preserve">на планах должны быть проставлены координационные оси, размеры между ними, линейка продольных и поперечных размеров через ОКС по планам, помещения с номером и экспликацией к соответствующим планам этажей ассоциативно связанной с ЦИМ. </w:t>
      </w:r>
    </w:p>
    <w:p>
      <w:pPr>
        <w:pStyle w:val="Standard"/>
        <w:spacing w:before="0" w:after="0"/>
        <w:ind w:firstLine="709"/>
        <w:jc w:val="both"/>
        <w:rPr/>
      </w:pPr>
      <w:r>
        <w:rPr/>
      </w:r>
    </w:p>
    <w:p>
      <w:pPr>
        <w:pStyle w:val="Textbody"/>
        <w:spacing w:lineRule="auto" w:line="276"/>
        <w:ind w:firstLine="709"/>
        <w:rPr>
          <w:rFonts w:ascii="Times New Roman" w:hAnsi="Times New Roman"/>
          <w:b/>
          <w:bCs/>
          <w:color w:val="111111"/>
          <w:szCs w:val="24"/>
          <w:lang w:val="ru-RU"/>
        </w:rPr>
      </w:pPr>
      <w:r>
        <w:rPr>
          <w:rFonts w:ascii="Times New Roman" w:hAnsi="Times New Roman"/>
          <w:b/>
          <w:bCs/>
          <w:color w:val="111111"/>
          <w:szCs w:val="24"/>
          <w:lang w:val="ru-RU"/>
        </w:rPr>
        <w:t>Модуль В.  Информационное моделирование: инженерные сети и оборудование</w:t>
      </w:r>
    </w:p>
    <w:p>
      <w:pPr>
        <w:pStyle w:val="Standard"/>
        <w:spacing w:before="0" w:after="0"/>
        <w:ind w:firstLine="709"/>
        <w:rPr>
          <w:color w:val="000000"/>
        </w:rPr>
      </w:pPr>
      <w:bookmarkStart w:id="24" w:name="__RefHeading__6840_1107488559"/>
      <w:bookmarkStart w:id="25" w:name="Bookmark13"/>
      <w:bookmarkEnd w:id="24"/>
      <w:r>
        <w:rPr>
          <w:rFonts w:eastAsia="Times New Roman"/>
          <w:bCs/>
          <w:color w:val="000000"/>
        </w:rPr>
        <w:t xml:space="preserve">Время на выполнение модуля </w:t>
      </w:r>
      <w:bookmarkEnd w:id="25"/>
      <w:r>
        <w:rPr>
          <w:rFonts w:eastAsia="Times New Roman"/>
          <w:bCs/>
          <w:color w:val="000000"/>
        </w:rPr>
        <w:t>3 часа (вариатив)</w:t>
      </w:r>
    </w:p>
    <w:p>
      <w:pPr>
        <w:pStyle w:val="Standard"/>
        <w:tabs>
          <w:tab w:val="clear" w:pos="709"/>
          <w:tab w:val="left" w:pos="993" w:leader="none"/>
        </w:tabs>
        <w:spacing w:before="0" w:after="0"/>
        <w:ind w:firstLine="709"/>
        <w:jc w:val="both"/>
        <w:rPr/>
      </w:pPr>
      <w:r>
        <w:rPr>
          <w:b/>
          <w:color w:val="111111"/>
        </w:rPr>
        <w:t>Задание:</w:t>
      </w:r>
      <w:r>
        <w:rPr>
          <w:color w:val="111111"/>
        </w:rPr>
        <w:t xml:space="preserve"> Модуль регламентирует создание ЦИМ по разделу ОВ/ВК, а также включает в себя:</w:t>
      </w:r>
    </w:p>
    <w:p>
      <w:pPr>
        <w:pStyle w:val="Standard"/>
        <w:numPr>
          <w:ilvl w:val="1"/>
          <w:numId w:val="11"/>
        </w:numPr>
        <w:tabs>
          <w:tab w:val="clear" w:pos="709"/>
          <w:tab w:val="left" w:pos="993" w:leader="none"/>
        </w:tabs>
        <w:spacing w:before="0" w:after="0"/>
        <w:rPr>
          <w:color w:val="000000"/>
        </w:rPr>
      </w:pPr>
      <w:r>
        <w:rPr>
          <w:color w:val="000000"/>
        </w:rPr>
        <w:t xml:space="preserve">Моделирование системы </w:t>
      </w:r>
      <w:r>
        <w:rPr>
          <w:color w:val="000000"/>
          <w:lang w:val="en-US"/>
        </w:rPr>
        <w:t>B1;</w:t>
      </w:r>
    </w:p>
    <w:p>
      <w:pPr>
        <w:pStyle w:val="Standard"/>
        <w:numPr>
          <w:ilvl w:val="1"/>
          <w:numId w:val="11"/>
        </w:numPr>
        <w:tabs>
          <w:tab w:val="clear" w:pos="709"/>
          <w:tab w:val="left" w:pos="993" w:leader="none"/>
        </w:tabs>
        <w:spacing w:before="0"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Создание и размещение в СОД аксонометрии </w:t>
      </w:r>
      <w:r>
        <w:rPr>
          <w:color w:val="000000"/>
          <w:lang w:val="en-US"/>
        </w:rPr>
        <w:t>B</w:t>
      </w:r>
      <w:r>
        <w:rPr>
          <w:color w:val="000000"/>
        </w:rPr>
        <w:t>1 в формате электронного подлинника;</w:t>
      </w:r>
    </w:p>
    <w:p>
      <w:pPr>
        <w:pStyle w:val="Standard"/>
        <w:numPr>
          <w:ilvl w:val="1"/>
          <w:numId w:val="11"/>
        </w:numPr>
        <w:tabs>
          <w:tab w:val="clear" w:pos="709"/>
          <w:tab w:val="left" w:pos="993" w:leader="none"/>
        </w:tabs>
        <w:spacing w:before="0" w:after="0"/>
        <w:ind w:left="0" w:firstLine="709"/>
        <w:jc w:val="both"/>
        <w:rPr>
          <w:color w:val="000000"/>
        </w:rPr>
      </w:pPr>
      <w:r>
        <w:rPr>
          <w:rFonts w:eastAsia="DejaVu Sans" w:cs="Times New Roman"/>
          <w:color w:val="000000"/>
          <w:kern w:val="2"/>
          <w:sz w:val="24"/>
          <w:szCs w:val="24"/>
          <w:lang w:val="ru-RU" w:eastAsia="en-US" w:bidi="ar-SA"/>
        </w:rPr>
        <w:t>Эл.водонагреватель</w:t>
      </w:r>
      <w:r>
        <w:rPr>
          <w:rFonts w:eastAsia="DejaVu Sans" w:cs="Times New Roman"/>
          <w:color w:val="000000"/>
          <w:kern w:val="2"/>
          <w:sz w:val="24"/>
          <w:szCs w:val="24"/>
          <w:lang w:val="en-US" w:eastAsia="en-US" w:bidi="ar-SA"/>
        </w:rPr>
        <w:t xml:space="preserve"> AEG EWH</w:t>
      </w:r>
      <w:r>
        <w:rPr>
          <w:rFonts w:eastAsia="DejaVu Sans" w:cs="Times New Roman"/>
          <w:color w:val="000000"/>
          <w:kern w:val="2"/>
          <w:sz w:val="24"/>
          <w:szCs w:val="24"/>
          <w:lang w:val="ru-RU" w:eastAsia="en-US" w:bidi="ar-SA"/>
        </w:rPr>
        <w:t xml:space="preserve"> 100</w:t>
      </w:r>
      <w:r>
        <w:rPr>
          <w:rFonts w:eastAsia="DejaVu Sans" w:cs="Times New Roman"/>
          <w:color w:val="000000"/>
          <w:kern w:val="2"/>
          <w:sz w:val="24"/>
          <w:szCs w:val="24"/>
          <w:lang w:val="en-US" w:eastAsia="en-US" w:bidi="ar-SA"/>
        </w:rPr>
        <w:t xml:space="preserve"> Trend </w:t>
      </w:r>
      <w:r>
        <w:rPr>
          <w:rFonts w:eastAsia="DejaVu Sans" w:cs="Times New Roman"/>
          <w:color w:val="000000"/>
          <w:kern w:val="2"/>
          <w:sz w:val="24"/>
          <w:szCs w:val="24"/>
          <w:lang w:val="ru-RU" w:eastAsia="en-US" w:bidi="ar-SA"/>
        </w:rPr>
        <w:t xml:space="preserve">должен быть разработана на STDL с выбором объема. Наименование согласно Приложение №4 Требования к наименованию файлов.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Уровень проработки информационной модели согласно предоставленной документации.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Элементы ЦИМ, представляющие в модели трубопровод и арматуру, расположенную на нем</w:t>
      </w:r>
      <w:r>
        <w:rPr>
          <w:color w:val="000000"/>
        </w:rPr>
        <w:t>, должны быть расположены в модели в стык: без зазоров и пересечений.</w:t>
      </w:r>
    </w:p>
    <w:p>
      <w:pPr>
        <w:pStyle w:val="Standard"/>
        <w:spacing w:before="0" w:after="0"/>
        <w:ind w:firstLine="709"/>
        <w:rPr>
          <w:color w:val="000000"/>
        </w:rPr>
      </w:pPr>
      <w:r>
        <w:rPr>
          <w:color w:val="000000"/>
        </w:rPr>
        <w:t>Изоляция трубопроводов не выполняется и не учитывается.</w:t>
      </w:r>
    </w:p>
    <w:p>
      <w:pPr>
        <w:pStyle w:val="Standar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ИОС для моделирования может быть заменена в рамках 30% изменений.</w:t>
      </w:r>
    </w:p>
    <w:p>
      <w:pPr>
        <w:pStyle w:val="Standard"/>
        <w:spacing w:before="0" w:after="0"/>
        <w:ind w:firstLine="709"/>
        <w:jc w:val="both"/>
        <w:rPr>
          <w:color w:val="FF0000"/>
        </w:rPr>
      </w:pPr>
      <w:r>
        <w:rPr>
          <w:color w:val="FF0000"/>
        </w:rPr>
      </w:r>
    </w:p>
    <w:p>
      <w:pPr>
        <w:pStyle w:val="Standard"/>
        <w:spacing w:before="0"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Требований к маркировке трубопроводов и арматуры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У всех элементов, формирующих в ЦИМ трубопровод, должен быть заполнен атрибут «</w:t>
      </w:r>
      <w:r>
        <w:rPr>
          <w:b/>
          <w:color w:val="111111"/>
        </w:rPr>
        <w:t>Обозначение системы</w:t>
      </w:r>
      <w:r>
        <w:rPr>
          <w:color w:val="111111"/>
        </w:rPr>
        <w:t>», указывающий на принадлежность элемента ЦИМ к трубопроводам определенной системы или подсистемы.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Значение атрибута должно содержать буквенно-цифровое обозначение системы (подсистемы) трубопровода по принципиальной схеме.</w:t>
      </w:r>
    </w:p>
    <w:p>
      <w:pPr>
        <w:pStyle w:val="Standard"/>
        <w:spacing w:before="0" w:after="0"/>
        <w:ind w:firstLine="709"/>
        <w:jc w:val="both"/>
        <w:rPr>
          <w:rFonts w:eastAsia="Times New Roman"/>
          <w:bCs/>
          <w:color w:val="111111"/>
          <w:lang w:eastAsia="ru-RU"/>
        </w:rPr>
      </w:pPr>
      <w:r>
        <w:rPr>
          <w:rFonts w:eastAsia="Times New Roman"/>
          <w:bCs/>
          <w:color w:val="111111"/>
          <w:lang w:eastAsia="ru-RU"/>
        </w:rPr>
        <w:t>Элементы ЦИМ, представляющие трубопроводную арматуру, должны быть промаркированы так же, как и элементы группы трубопровода, на котором они расположены</w:t>
      </w:r>
    </w:p>
    <w:p>
      <w:pPr>
        <w:pStyle w:val="Standard"/>
        <w:spacing w:before="0" w:after="0"/>
        <w:ind w:firstLine="709"/>
        <w:jc w:val="both"/>
        <w:rPr>
          <w:rFonts w:eastAsia="Times New Roman"/>
          <w:bCs/>
          <w:color w:val="111111"/>
          <w:lang w:eastAsia="ru-RU"/>
        </w:rPr>
      </w:pPr>
      <w:r>
        <w:rPr>
          <w:rFonts w:eastAsia="Times New Roman"/>
          <w:bCs/>
          <w:color w:val="111111"/>
          <w:lang w:eastAsia="ru-RU"/>
        </w:rPr>
      </w:r>
    </w:p>
    <w:p>
      <w:pPr>
        <w:pStyle w:val="Standard"/>
        <w:spacing w:before="0" w:after="0"/>
        <w:ind w:firstLine="709"/>
        <w:jc w:val="both"/>
        <w:rPr>
          <w:b/>
          <w:bCs/>
          <w:color w:val="111111"/>
          <w:lang w:eastAsia="ru-RU"/>
        </w:rPr>
      </w:pPr>
      <w:r>
        <w:rPr>
          <w:b/>
          <w:bCs/>
          <w:color w:val="111111"/>
          <w:lang w:eastAsia="ru-RU"/>
        </w:rPr>
        <w:t>Модуль Г.  Управление проектом, координация и адаптация информационной модели (инвариант)</w:t>
      </w:r>
    </w:p>
    <w:p>
      <w:pPr>
        <w:pStyle w:val="Standard"/>
        <w:spacing w:before="0" w:after="0"/>
        <w:ind w:firstLine="709"/>
        <w:rPr>
          <w:color w:val="000000"/>
        </w:rPr>
      </w:pPr>
      <w:bookmarkStart w:id="26" w:name="__RefHeading__6842_1107488559"/>
      <w:bookmarkStart w:id="27" w:name="Bookmark14"/>
      <w:bookmarkEnd w:id="26"/>
      <w:r>
        <w:rPr>
          <w:color w:val="000000"/>
        </w:rPr>
        <w:t>Время на выполнение модуля 2 час</w:t>
      </w:r>
      <w:bookmarkEnd w:id="27"/>
      <w:r>
        <w:rPr>
          <w:color w:val="000000"/>
        </w:rPr>
        <w:t xml:space="preserve">а (инвариатив). 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b/>
          <w:bCs/>
          <w:color w:val="111111"/>
        </w:rPr>
        <w:t xml:space="preserve">Задание: </w:t>
      </w:r>
      <w:r>
        <w:rPr>
          <w:color w:val="111111"/>
        </w:rPr>
        <w:t>выполнение модуля предполагает: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color w:val="111111"/>
        </w:rPr>
      </w:pPr>
      <w:r>
        <w:rPr>
          <w:color w:val="111111"/>
        </w:rPr>
        <w:t>Размещение полученных чертежей в СОД;</w:t>
      </w:r>
    </w:p>
    <w:p>
      <w:pPr>
        <w:pStyle w:val="Standard"/>
        <w:numPr>
          <w:ilvl w:val="0"/>
          <w:numId w:val="63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color w:val="111111"/>
        </w:rPr>
      </w:pPr>
      <w:r>
        <w:rPr>
          <w:color w:val="111111"/>
        </w:rPr>
        <w:t>Работа с заданиями по разработке чертежей, подпись ЭЦП;</w:t>
      </w:r>
    </w:p>
    <w:p>
      <w:pPr>
        <w:pStyle w:val="Standard"/>
        <w:numPr>
          <w:ilvl w:val="0"/>
          <w:numId w:val="64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color w:val="111111"/>
        </w:rPr>
      </w:pPr>
      <w:r>
        <w:rPr>
          <w:color w:val="111111"/>
        </w:rPr>
        <w:t>Формирование ЦИМ в формате IFC 4;</w:t>
      </w:r>
    </w:p>
    <w:p>
      <w:pPr>
        <w:pStyle w:val="Standard"/>
        <w:numPr>
          <w:ilvl w:val="0"/>
          <w:numId w:val="65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Маппирование;</w:t>
      </w:r>
    </w:p>
    <w:p>
      <w:pPr>
        <w:pStyle w:val="Standard"/>
        <w:numPr>
          <w:ilvl w:val="0"/>
          <w:numId w:val="66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Реляционное маппирование;</w:t>
      </w:r>
    </w:p>
    <w:p>
      <w:pPr>
        <w:pStyle w:val="Standard"/>
        <w:numPr>
          <w:ilvl w:val="0"/>
          <w:numId w:val="67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Координация моделей разделов проекта;</w:t>
      </w:r>
    </w:p>
    <w:p>
      <w:pPr>
        <w:pStyle w:val="Standard"/>
        <w:numPr>
          <w:ilvl w:val="0"/>
          <w:numId w:val="68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Поиск и устранение коллизий;</w:t>
      </w:r>
    </w:p>
    <w:p>
      <w:pPr>
        <w:pStyle w:val="Standard"/>
        <w:numPr>
          <w:ilvl w:val="0"/>
          <w:numId w:val="69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Формирование консолидированной информационной модели;</w:t>
      </w:r>
    </w:p>
    <w:p>
      <w:pPr>
        <w:pStyle w:val="Standard"/>
        <w:numPr>
          <w:ilvl w:val="0"/>
          <w:numId w:val="70"/>
        </w:numPr>
        <w:tabs>
          <w:tab w:val="clear" w:pos="709"/>
          <w:tab w:val="left" w:pos="1134" w:leader="none"/>
        </w:tabs>
        <w:spacing w:before="0" w:after="0"/>
        <w:ind w:left="0" w:firstLine="709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Симуляция строительства.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  <w:t xml:space="preserve"> </w:t>
      </w:r>
    </w:p>
    <w:p>
      <w:pPr>
        <w:pStyle w:val="Standard"/>
        <w:spacing w:before="0"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Требования к управлению проектом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Все чертежи, которые необходимо участнику выполнить в рамках задания, должны быть размещены в СОД в формате XPS и подписаны неквалифицированной ЭЦП – электронной цифровой подписью.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Внутри СОД, в проекте участника, должны быть размещены разделы соответствующие документации по модулям и в каждом таком разделе должны быть размещены соответствующие чертежи в формате XPS.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</w:r>
    </w:p>
    <w:p>
      <w:pPr>
        <w:pStyle w:val="Standard"/>
        <w:spacing w:before="0" w:after="0"/>
        <w:ind w:firstLine="709"/>
        <w:rPr>
          <w:b/>
          <w:color w:val="111111"/>
        </w:rPr>
      </w:pPr>
      <w:r>
        <w:rPr>
          <w:b/>
          <w:color w:val="111111"/>
        </w:rPr>
        <w:t>Требования к формированию ЦИМ в формате IFC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Результатом </w:t>
        <w:tab/>
        <w:t xml:space="preserve">информационного </w:t>
        <w:tab/>
        <w:t>моделирования должна быть консолидированная цифровая модель объекта капитального строительства, представленная в СОД через формат IFC.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Формат файлов IFC: STEP Physical File (IFC-SPF, расширение “.ifc”); Версия спецификации IFC: IFC4 ADD2 TC1.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Вид представления модели (Model View Definition): MVD «Reference View 1.2» Использование других видов представления модели (Model View Definition) не допускается. ЦИМ, представленные в отличных видах представления модели (Model View Definition), не будут рассматриваться при проверке.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Результат моделирования должен быть представлен как сводная цифровая модель в одном файле, так и в виде нескольких файлов, содержащих ЦИМ указанных в модулях, размещенная на Диске Pilot-Storage в папке соответствующей проекта.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Если в папке участника на Диске Pilot-Storage, не представлена сводная ЦИМ или ЦИМ в нескольких файлах, с маркером состояния: «Файл загружен полностью» работа команды не оценивается по модулю Г.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</w:r>
    </w:p>
    <w:p>
      <w:pPr>
        <w:pStyle w:val="Standard"/>
        <w:spacing w:before="0" w:after="0"/>
        <w:ind w:firstLine="709"/>
        <w:jc w:val="both"/>
        <w:rPr>
          <w:b/>
          <w:color w:val="111111"/>
        </w:rPr>
      </w:pPr>
      <w:r>
        <w:rPr>
          <w:b/>
          <w:color w:val="111111"/>
        </w:rPr>
        <w:t>Требования к маппированию атрибутов, в том числе с учетом методики реляционного маппирования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Все атрибуты одного элемента ЦИМ, требуемые в модулях, должны быть представлены в одном пользовательском наборе свойств (IfcPropertySet) с именем «</w:t>
      </w:r>
      <w:r>
        <w:rPr>
          <w:b/>
          <w:color w:val="111111"/>
        </w:rPr>
        <w:t>Pset_Marks</w:t>
      </w:r>
      <w:r>
        <w:rPr>
          <w:color w:val="111111"/>
        </w:rPr>
        <w:t>».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 xml:space="preserve">Набор свойств «Pset_Marks» должен содержать в зависимости от требований по модулям и к элементам ЦИМ, такие атрибуты как: «Марка», «Марка группы», «Тип группы», «Порядковый номер в группе» и их соответствующие значения (если применимо).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Распределение атрибутов по нескольким наборам свойств не допускается, за исключением системных, заранее настроенных атрибутов (согласно схеме IFC 4), которые нельзя изменить на пользовательском уровне.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Атрибуты, представленные в других пользовательских наборах свойств, не оговоренных заданием, будут игнорироваться при проверке.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Не допускается применение в одном элементе ЦИМ нескольких наборов свойств (IfcPropertySet) с именем «Pset_Marks» с одинаковыми атрибутами.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>Все атрибуты одного элемента ЦИМ, указанные в Приложении</w:t>
      </w:r>
      <w:r>
        <w:rPr>
          <w:color w:val="111111"/>
          <w:lang w:val="ru-RU"/>
        </w:rPr>
        <w:t xml:space="preserve"> №5 Требования </w:t>
      </w:r>
      <w:r>
        <w:rPr>
          <w:color w:val="111111"/>
        </w:rPr>
        <w:t>к уровню проработки элементов ЦИМ, должны быть представлены в одном пользовательском наборе свойств (IfcPropertySet) с именем «</w:t>
      </w:r>
      <w:r>
        <w:rPr>
          <w:b/>
          <w:bCs/>
          <w:color w:val="111111"/>
        </w:rPr>
        <w:t>Pset_Quantities»</w:t>
      </w:r>
      <w:r>
        <w:rPr>
          <w:color w:val="111111"/>
        </w:rPr>
        <w:t>.</w:t>
      </w:r>
    </w:p>
    <w:p>
      <w:pPr>
        <w:pStyle w:val="Standard"/>
        <w:spacing w:before="0" w:after="0"/>
        <w:ind w:hanging="0"/>
        <w:jc w:val="both"/>
        <w:rPr/>
      </w:pPr>
      <w:r>
        <w:rPr/>
      </w:r>
    </w:p>
    <w:p>
      <w:pPr>
        <w:pStyle w:val="Standard"/>
        <w:spacing w:before="0" w:after="0"/>
        <w:ind w:firstLine="709"/>
        <w:jc w:val="both"/>
        <w:rPr/>
      </w:pPr>
      <w:r>
        <w:rPr/>
      </w:r>
    </w:p>
    <w:p>
      <w:pPr>
        <w:pStyle w:val="8"/>
        <w:spacing w:lineRule="auto" w:line="276" w:before="0" w:after="0"/>
        <w:ind w:firstLine="709"/>
        <w:rPr>
          <w:rFonts w:ascii="Times New Roman" w:hAnsi="Times New Roman"/>
          <w:color w:val="111111"/>
          <w:lang w:val="ru-RU"/>
        </w:rPr>
      </w:pPr>
      <w:r>
        <w:rPr>
          <w:rFonts w:ascii="Times New Roman" w:hAnsi="Times New Roman"/>
          <w:color w:val="111111"/>
          <w:lang w:val="ru-RU"/>
        </w:rPr>
        <w:t>Требования по отсутствию коллизий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Сводная цифровая модель (в проприетарном формате) не должна содержать пересечений между элементами ЦИМ, которые моделируют участники.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Консолидированная цифровая модель, разработанная по чертежам, должна быть проверена на коллизии по условию пересечения различных сочетаний дисциплин, выполненных участниками.</w:t>
      </w:r>
    </w:p>
    <w:p>
      <w:pPr>
        <w:pStyle w:val="Standard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Участникам самостоятельно требуется провести проверку на коллизии при помощи инструментов поисковых наборов СОД Pilot-BIM. Должны быть реализованы проверки, где бы проверялись пересечения (отдельные Журналы проверок):  </w:t>
      </w:r>
    </w:p>
    <w:p>
      <w:pPr>
        <w:pStyle w:val="Standard"/>
        <w:numPr>
          <w:ilvl w:val="0"/>
          <w:numId w:val="15"/>
        </w:numPr>
        <w:spacing w:before="0" w:after="0"/>
        <w:rPr/>
      </w:pPr>
      <w:r>
        <w:rPr>
          <w:color w:val="111111"/>
        </w:rPr>
        <w:t>Стены и Перекрытия;</w:t>
      </w:r>
    </w:p>
    <w:p>
      <w:pPr>
        <w:pStyle w:val="Standard"/>
        <w:numPr>
          <w:ilvl w:val="0"/>
          <w:numId w:val="15"/>
        </w:numPr>
        <w:spacing w:before="0" w:after="0"/>
        <w:rPr>
          <w:color w:val="111111"/>
        </w:rPr>
      </w:pPr>
      <w:r>
        <w:rPr>
          <w:color w:val="111111"/>
        </w:rPr>
        <w:t>Стены и Трубы</w:t>
      </w:r>
      <w:r>
        <w:rPr>
          <w:color w:val="111111"/>
          <w:lang w:val="en-US"/>
        </w:rPr>
        <w:t>;</w:t>
      </w:r>
    </w:p>
    <w:p>
      <w:pPr>
        <w:pStyle w:val="Standard"/>
        <w:numPr>
          <w:ilvl w:val="0"/>
          <w:numId w:val="15"/>
        </w:numPr>
        <w:spacing w:before="0" w:after="0"/>
        <w:rPr>
          <w:lang w:val="ru-RU"/>
        </w:rPr>
      </w:pPr>
      <w:r>
        <w:rPr>
          <w:lang w:val="ru-RU"/>
        </w:rPr>
        <w:t>Перекрытия и Трубы.</w:t>
      </w:r>
    </w:p>
    <w:p>
      <w:pPr>
        <w:pStyle w:val="Standard"/>
        <w:spacing w:before="0" w:after="0"/>
        <w:ind w:firstLine="709"/>
        <w:rPr>
          <w:color w:val="111111"/>
        </w:rPr>
      </w:pPr>
      <w:r>
        <w:rPr>
          <w:color w:val="111111"/>
        </w:rPr>
        <w:t xml:space="preserve">Интервал по обнаружению мягких коллизий до 25 единиц.  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Допускаются коллизии элементов ЦИМ с сборками, однако в журнале коллизий данное пересечение должно быть обработано как «Не требует исправления».</w:t>
      </w:r>
    </w:p>
    <w:p>
      <w:pPr>
        <w:pStyle w:val="Standard"/>
        <w:spacing w:before="0" w:after="0"/>
        <w:ind w:firstLine="709"/>
        <w:jc w:val="both"/>
        <w:rPr>
          <w:color w:val="111111"/>
        </w:rPr>
      </w:pPr>
      <w:r>
        <w:rPr>
          <w:color w:val="111111"/>
        </w:rPr>
        <w:t>В сводной цифровая модели не должно быть дублированных и перекрывающихся объектов.</w:t>
      </w:r>
    </w:p>
    <w:p>
      <w:pPr>
        <w:pStyle w:val="Standard"/>
        <w:spacing w:before="0" w:after="0"/>
        <w:ind w:firstLine="709"/>
        <w:jc w:val="both"/>
        <w:rPr/>
      </w:pPr>
      <w:r>
        <w:rPr>
          <w:color w:val="111111"/>
        </w:rPr>
        <w:t xml:space="preserve">В сводной </w:t>
      </w:r>
      <w:r>
        <w:rPr/>
        <w:t>цифровой модели не должно быть объектов не в проектном положении: расположенных вне зоны размещения здания или в некорректном для их положения месте.</w:t>
      </w:r>
    </w:p>
    <w:p>
      <w:pPr>
        <w:pStyle w:val="Standard"/>
        <w:spacing w:before="0" w:after="0"/>
        <w:ind w:firstLine="709"/>
        <w:jc w:val="both"/>
        <w:rPr/>
      </w:pPr>
      <w:r>
        <w:rPr/>
      </w:r>
    </w:p>
    <w:p>
      <w:pPr>
        <w:pStyle w:val="Standard"/>
        <w:spacing w:before="0" w:after="0"/>
        <w:ind w:left="-15" w:right="21" w:firstLine="724"/>
        <w:jc w:val="both"/>
        <w:rPr>
          <w:color w:val="000000"/>
        </w:rPr>
      </w:pPr>
      <w:r>
        <w:rPr>
          <w:b/>
          <w:color w:val="000000"/>
        </w:rPr>
        <w:t>Требования по разработке проекта 4D – симуляции процесса строительства</w:t>
      </w:r>
    </w:p>
    <w:p>
      <w:pPr>
        <w:pStyle w:val="Standard"/>
        <w:spacing w:before="0" w:after="0"/>
        <w:ind w:left="-15" w:right="21" w:firstLine="72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Требуется, используя план-график строительно-монтажных работ, разработанный в Модуле А, связать с элементами трехмерной модели. Необходимо чтобы каждая задача графика была связана с колоннами как целой конструкции. Экспертам должна быть предоставлена возможность запустить симуляцию процесса согласно созданного плана при помощи функционала </w:t>
      </w:r>
      <w:r>
        <w:rPr>
          <w:color w:val="000000"/>
          <w:lang w:val="en-US"/>
        </w:rPr>
        <w:t>Pilot</w:t>
      </w:r>
      <w:r>
        <w:rPr>
          <w:color w:val="000000"/>
        </w:rPr>
        <w:t>-</w:t>
      </w:r>
      <w:r>
        <w:rPr>
          <w:color w:val="000000"/>
          <w:lang w:val="en-US"/>
        </w:rPr>
        <w:t>BIM</w:t>
      </w:r>
      <w:r>
        <w:rPr>
          <w:color w:val="000000"/>
        </w:rPr>
        <w:t>. Симуляция и график должны охватывать монтаж всех колонн на всех уровнях модели.</w:t>
      </w:r>
    </w:p>
    <w:p>
      <w:pPr>
        <w:pStyle w:val="Standard"/>
        <w:spacing w:before="0" w:after="0"/>
        <w:ind w:left="-15" w:right="21" w:firstLine="724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spacing w:before="0" w:after="0"/>
        <w:ind w:left="-15" w:firstLine="724"/>
        <w:jc w:val="both"/>
        <w:rPr/>
      </w:pPr>
      <w:r>
        <w:rPr>
          <w:rFonts w:eastAsia="Times New Roman"/>
          <w:b/>
          <w:bCs/>
          <w:lang w:eastAsia="ru-RU"/>
        </w:rPr>
        <w:t>Модуль Д.</w:t>
      </w:r>
      <w:r>
        <w:rPr>
          <w:rFonts w:eastAsia="Times New Roman"/>
          <w:b/>
          <w:color w:val="000000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lang w:eastAsia="ru-RU"/>
        </w:rPr>
        <w:t>Предоставление</w:t>
      </w:r>
      <w:r>
        <w:rPr>
          <w:rFonts w:eastAsia="Times New Roman"/>
          <w:b/>
          <w:bCs/>
          <w:color w:val="000000"/>
          <w:spacing w:val="-3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и</w:t>
      </w:r>
      <w:r>
        <w:rPr>
          <w:rFonts w:eastAsia="Times New Roman"/>
          <w:b/>
          <w:bCs/>
          <w:color w:val="000000"/>
          <w:spacing w:val="-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защита</w:t>
      </w:r>
      <w:r>
        <w:rPr>
          <w:rFonts w:eastAsia="Times New Roman"/>
          <w:b/>
          <w:bCs/>
          <w:color w:val="000000"/>
          <w:spacing w:val="-2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проекта</w:t>
      </w:r>
    </w:p>
    <w:p>
      <w:pPr>
        <w:pStyle w:val="Standard"/>
        <w:spacing w:before="0" w:after="0"/>
        <w:ind w:left="-15" w:firstLine="724"/>
        <w:jc w:val="both"/>
        <w:rPr>
          <w:color w:val="000000"/>
        </w:rPr>
      </w:pPr>
      <w:r>
        <w:rPr>
          <w:rFonts w:eastAsia="Times New Roman"/>
          <w:color w:val="000000"/>
        </w:rPr>
        <w:t>Время на выполнение модуля 2 часа (1 час на подготовку презентации, 1 час на защиту).</w:t>
      </w:r>
    </w:p>
    <w:p>
      <w:pPr>
        <w:pStyle w:val="Standard"/>
        <w:spacing w:before="0" w:after="0"/>
        <w:ind w:left="-15" w:firstLine="724"/>
        <w:jc w:val="both"/>
        <w:rPr/>
      </w:pPr>
      <w:r>
        <w:rPr>
          <w:rFonts w:eastAsia="Times New Roman"/>
          <w:b/>
          <w:bCs/>
          <w:lang w:eastAsia="ru-RU"/>
        </w:rPr>
        <w:t>Задания:</w:t>
      </w:r>
      <w:r>
        <w:rPr>
          <w:rFonts w:eastAsia="Times New Roman"/>
          <w:bCs/>
          <w:lang w:eastAsia="ru-RU"/>
        </w:rPr>
        <w:t xml:space="preserve"> В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соответствии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конкурсным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заданием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участники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предоставляют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свой</w:t>
      </w:r>
      <w:r>
        <w:rPr>
          <w:rFonts w:eastAsia="Times New Roman"/>
          <w:bCs/>
          <w:spacing w:val="-6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проект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>
        <w:rPr>
          <w:rFonts w:eastAsia="Times New Roman"/>
          <w:bCs/>
          <w:spacing w:val="-7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виде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презентации.</w:t>
      </w:r>
      <w:r>
        <w:rPr>
          <w:rFonts w:eastAsia="Times New Roman"/>
          <w:bCs/>
          <w:spacing w:val="-3"/>
          <w:lang w:eastAsia="ru-RU"/>
        </w:rPr>
        <w:t xml:space="preserve"> В п</w:t>
      </w:r>
      <w:r>
        <w:rPr>
          <w:rFonts w:eastAsia="Times New Roman"/>
          <w:bCs/>
          <w:lang w:eastAsia="ru-RU"/>
        </w:rPr>
        <w:t>резентации необходимо показать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 w:cs="Calibri, sans-serif"/>
          <w:bCs/>
          <w:lang w:eastAsia="ru-RU"/>
        </w:rPr>
        <w:t>навыки</w:t>
      </w:r>
      <w:r>
        <w:rPr>
          <w:rFonts w:eastAsia="Times New Roman"/>
          <w:bCs/>
          <w:lang w:eastAsia="ru-RU"/>
        </w:rPr>
        <w:t xml:space="preserve"> и методы работы по </w:t>
      </w:r>
      <w:r>
        <w:rPr>
          <w:rFonts w:eastAsia="Times New Roman"/>
          <w:bCs/>
          <w:lang w:val="en-US" w:eastAsia="ru-RU"/>
        </w:rPr>
        <w:t>BIM</w:t>
      </w:r>
      <w:r>
        <w:rPr>
          <w:rFonts w:eastAsia="Times New Roman"/>
          <w:bCs/>
          <w:lang w:eastAsia="ru-RU"/>
        </w:rPr>
        <w:t>-моделированию и процессов, связанных с моделированием, отразить ошибки, выявленные в документации в ходе информационного моделирования с указанием ошибки и скриншотом конфликта: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993" w:leader="none"/>
        </w:tabs>
        <w:spacing w:lineRule="atLeast" w:line="100" w:before="0" w:after="0"/>
        <w:rPr/>
      </w:pP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над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реализацией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проекта;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993" w:leader="none"/>
        </w:tabs>
        <w:spacing w:lineRule="atLeast" w:line="100" w:before="0" w:after="0"/>
        <w:rPr/>
      </w:pPr>
      <w:r>
        <w:rPr>
          <w:rFonts w:ascii="Times New Roman" w:hAnsi="Times New Roman"/>
        </w:rPr>
        <w:t>применимых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знаниях и навыков по компетенции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Технологии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информационного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моделирования.</w:t>
      </w:r>
    </w:p>
    <w:p>
      <w:pPr>
        <w:pStyle w:val="Standard"/>
        <w:spacing w:before="0" w:after="0"/>
        <w:ind w:left="-15" w:right="10" w:firstLine="724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Приветствуется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и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дополнительно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оценивается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использование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презентации обходов, облетов и других наглядных способов предоставления</w:t>
      </w:r>
      <w:r>
        <w:rPr>
          <w:rFonts w:eastAsia="Times New Roman"/>
          <w:bCs/>
          <w:spacing w:val="1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проектного</w:t>
      </w:r>
      <w:r>
        <w:rPr>
          <w:rFonts w:eastAsia="Times New Roman"/>
          <w:bCs/>
          <w:spacing w:val="-4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решения.</w:t>
      </w:r>
    </w:p>
    <w:p>
      <w:pPr>
        <w:pStyle w:val="Standard"/>
        <w:spacing w:before="0" w:after="0"/>
        <w:ind w:left="-15" w:right="10" w:firstLine="724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  <w:r>
        <w:br w:type="page"/>
      </w:r>
    </w:p>
    <w:p>
      <w:pPr>
        <w:pStyle w:val="Standard"/>
        <w:spacing w:before="0" w:after="0"/>
        <w:ind w:left="-15" w:right="10" w:firstLine="724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1"/>
        <w:numPr>
          <w:ilvl w:val="0"/>
          <w:numId w:val="10"/>
        </w:numPr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67192716"/>
      <w:r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bookmarkEnd w:id="28"/>
    </w:p>
    <w:p>
      <w:pPr>
        <w:pStyle w:val="Standard"/>
        <w:spacing w:before="0" w:after="0"/>
        <w:ind w:hanging="0"/>
        <w:rPr>
          <w:rFonts w:eastAsia="Times New Roman"/>
          <w:b/>
          <w:color w:val="000000"/>
        </w:rPr>
      </w:pPr>
      <w:bookmarkStart w:id="29" w:name="Bookmark15"/>
      <w:r>
        <w:rPr>
          <w:rFonts w:eastAsia="Times New Roman"/>
          <w:b/>
          <w:color w:val="000000"/>
        </w:rPr>
        <w:t>1.Личный инструмент конкурсант</w:t>
      </w:r>
      <w:bookmarkEnd w:id="29"/>
      <w:r>
        <w:rPr>
          <w:rFonts w:eastAsia="Times New Roman"/>
          <w:b/>
          <w:color w:val="000000"/>
        </w:rPr>
        <w:t>а</w:t>
      </w:r>
    </w:p>
    <w:p>
      <w:pPr>
        <w:pStyle w:val="Standard"/>
        <w:spacing w:before="0" w:after="0"/>
        <w:ind w:firstLine="709"/>
        <w:rPr/>
      </w:pPr>
      <w:bookmarkStart w:id="30" w:name="__RefHeading__6846_1107488559"/>
      <w:bookmarkStart w:id="31" w:name="Bookmark16"/>
      <w:bookmarkEnd w:id="30"/>
      <w:r>
        <w:rPr>
          <w:rFonts w:eastAsia="Times New Roman"/>
        </w:rPr>
        <w:t xml:space="preserve">Список материалов, оборудования и </w:t>
      </w:r>
      <w:bookmarkEnd w:id="31"/>
      <w:r>
        <w:rPr>
          <w:rFonts w:eastAsia="Times New Roman"/>
        </w:rPr>
        <w:t>инструментов, которые конкурсант может или должен привезти с собой на соревнование. Указывается в свободной форме.</w:t>
      </w:r>
    </w:p>
    <w:p>
      <w:pPr>
        <w:pStyle w:val="Standard"/>
        <w:spacing w:before="0" w:after="0"/>
        <w:ind w:firstLine="709"/>
        <w:rPr>
          <w:rFonts w:eastAsia="Times New Roman"/>
        </w:rPr>
      </w:pPr>
      <w:r>
        <w:rPr>
          <w:rFonts w:eastAsia="Times New Roman"/>
        </w:rPr>
        <w:t>Определенный - нужно привезти оборудование по списку;</w:t>
      </w:r>
    </w:p>
    <w:p>
      <w:pPr>
        <w:pStyle w:val="Standard"/>
        <w:spacing w:before="0" w:after="0"/>
        <w:ind w:firstLine="709"/>
        <w:rPr>
          <w:rFonts w:eastAsia="Times New Roman"/>
        </w:rPr>
      </w:pPr>
      <w:r>
        <w:rPr>
          <w:rFonts w:eastAsia="Times New Roman"/>
        </w:rPr>
        <w:t>Неопределенный - можно привезти оборудование по списку, кроме запрещенного.</w:t>
      </w:r>
    </w:p>
    <w:p>
      <w:pPr>
        <w:pStyle w:val="Standard"/>
        <w:spacing w:before="0" w:after="0"/>
        <w:ind w:firstLine="709"/>
        <w:rPr>
          <w:rFonts w:eastAsia="Times New Roman"/>
        </w:rPr>
      </w:pPr>
      <w:r>
        <w:rPr>
          <w:rFonts w:eastAsia="Times New Roman"/>
        </w:rPr>
        <w:t>Нулевой - нельзя ничего привозить.</w:t>
      </w:r>
    </w:p>
    <w:p>
      <w:pPr>
        <w:pStyle w:val="Standard"/>
        <w:spacing w:before="0" w:after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Инструментарий конкурсанта: неопределенный.</w:t>
      </w:r>
    </w:p>
    <w:p>
      <w:pPr>
        <w:pStyle w:val="Standard"/>
        <w:spacing w:before="0" w:after="0"/>
        <w:ind w:firstLine="709"/>
        <w:jc w:val="both"/>
        <w:rPr/>
      </w:pPr>
      <w:r>
        <w:rPr>
          <w:rFonts w:eastAsia="Times New Roman"/>
          <w:color w:val="000000"/>
        </w:rPr>
        <w:t xml:space="preserve">- Digital Toolbox: </w:t>
      </w:r>
      <w:r>
        <w:rPr>
          <w:rFonts w:eastAsia="Times New Roman"/>
          <w:color w:val="000000"/>
          <w:lang w:val="en-US"/>
        </w:rPr>
        <w:t>usb</w:t>
      </w:r>
      <w:r>
        <w:rPr>
          <w:rFonts w:eastAsia="Times New Roman"/>
          <w:color w:val="000000"/>
        </w:rPr>
        <w:t>-носитель</w:t>
      </w:r>
      <w:r>
        <w:rPr>
          <w:color w:val="000000"/>
        </w:rPr>
        <w:t xml:space="preserve"> с шаблоном проекта для </w:t>
      </w:r>
      <w:r>
        <w:rPr>
          <w:color w:val="000000"/>
          <w:lang w:val="en-US"/>
        </w:rPr>
        <w:t>BIM</w:t>
      </w:r>
      <w:r>
        <w:rPr>
          <w:color w:val="000000"/>
        </w:rPr>
        <w:t>-системы. Библиотеки допускается включать в шаблон в виде семейств/библиотек или сборок. Пространство 3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-вида/модели шаблона/проекта, содержащий библиотеки в </w:t>
      </w:r>
      <w:r>
        <w:rPr>
          <w:color w:val="000000"/>
          <w:lang w:val="en-US"/>
        </w:rPr>
        <w:t>BIM</w:t>
      </w:r>
      <w:r>
        <w:rPr>
          <w:color w:val="000000"/>
        </w:rPr>
        <w:t>-системе должно быть пустым.</w:t>
      </w:r>
    </w:p>
    <w:p>
      <w:pPr>
        <w:pStyle w:val="Standard"/>
        <w:spacing w:before="0" w:after="0"/>
        <w:ind w:firstLine="709"/>
        <w:jc w:val="both"/>
        <w:rPr/>
      </w:pPr>
      <w:r>
        <w:rPr>
          <w:rFonts w:eastAsia="Times New Roman"/>
          <w:color w:val="000000"/>
        </w:rPr>
        <w:t xml:space="preserve">Не </w:t>
      </w:r>
      <w:r>
        <w:rPr>
          <w:color w:val="000000"/>
        </w:rPr>
        <w:t>допускается использование готовых плагинов (кроме плагинов, разработанных вендором)/скриптов, использование заранее подготовленных файлов маппирования, а также графиков планирования</w:t>
      </w:r>
      <w:r>
        <w:rPr>
          <w:rFonts w:eastAsia="Times New Roman"/>
          <w:color w:val="000000"/>
        </w:rPr>
        <w:t>.</w:t>
      </w:r>
    </w:p>
    <w:p>
      <w:pPr>
        <w:pStyle w:val="Standard"/>
        <w:spacing w:before="0" w:after="0"/>
        <w:ind w:firstLine="709"/>
        <w:jc w:val="both"/>
        <w:rPr/>
      </w:pPr>
      <w:r>
        <w:rPr>
          <w:rFonts w:eastAsia="Times New Roman"/>
          <w:color w:val="000000"/>
        </w:rPr>
        <w:t xml:space="preserve">Все скрипты автоматизации разрабатываются конкурсантами на площадке во время соревновательных дней. Языки программирования и </w:t>
      </w:r>
      <w:r>
        <w:rPr>
          <w:rFonts w:eastAsia="Times New Roman"/>
          <w:color w:val="000000"/>
          <w:lang w:val="en-US"/>
        </w:rPr>
        <w:t>IDE</w:t>
      </w:r>
      <w:r>
        <w:rPr>
          <w:rFonts w:eastAsia="Times New Roman"/>
          <w:color w:val="000000"/>
        </w:rPr>
        <w:t xml:space="preserve"> могут быть предустановлены в день С-1 по требованию конкурсантов.</w:t>
      </w:r>
    </w:p>
    <w:p>
      <w:pPr>
        <w:pStyle w:val="Standard"/>
        <w:spacing w:before="0" w:after="0"/>
        <w:ind w:firstLine="709"/>
        <w:jc w:val="both"/>
        <w:rPr/>
      </w:pPr>
      <w:r>
        <w:rPr/>
        <w:t>Материалы, оборудование и инструменты, запрещенные на площадке</w:t>
      </w:r>
    </w:p>
    <w:p>
      <w:pPr>
        <w:pStyle w:val="Standard"/>
        <w:spacing w:before="0" w:after="0"/>
        <w:ind w:firstLine="709"/>
        <w:jc w:val="both"/>
        <w:rPr>
          <w:rFonts w:eastAsia="Times New Roman"/>
        </w:rPr>
      </w:pPr>
      <w:bookmarkStart w:id="32" w:name="__RefHeading__6848_1107488559"/>
      <w:bookmarkStart w:id="33" w:name="Bookmark17"/>
      <w:bookmarkEnd w:id="32"/>
      <w:r>
        <w:rPr>
          <w:rFonts w:eastAsia="Times New Roman"/>
        </w:rPr>
        <w:t>- не допускается использование готовых плагинов;</w:t>
      </w:r>
      <w:bookmarkEnd w:id="33"/>
    </w:p>
    <w:p>
      <w:pPr>
        <w:pStyle w:val="Standard"/>
        <w:spacing w:before="0"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- еда и напитки;</w:t>
      </w:r>
    </w:p>
    <w:p>
      <w:pPr>
        <w:pStyle w:val="Standard"/>
        <w:spacing w:before="0"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  <w:t>-любые электронные устройства личного пользования при работе с конкурсным заданием.</w:t>
      </w:r>
    </w:p>
    <w:p>
      <w:pPr>
        <w:pStyle w:val="Standard"/>
        <w:spacing w:before="0" w:after="0"/>
        <w:ind w:firstLine="709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spacing w:before="0" w:after="0"/>
        <w:ind w:firstLine="709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>Результат Конкурсного задания не оценивается, если</w:t>
      </w:r>
      <w:r>
        <w:rPr/>
        <w:t>:</w:t>
      </w:r>
    </w:p>
    <w:p>
      <w:pPr>
        <w:pStyle w:val="Standard"/>
        <w:spacing w:lineRule="atLeast" w:line="11" w:before="0" w:after="0"/>
        <w:ind w:firstLine="709"/>
        <w:jc w:val="both"/>
        <w:rPr/>
      </w:pPr>
      <w:bookmarkStart w:id="34" w:name="__RefHeading__6850_1107488559"/>
      <w:bookmarkStart w:id="35" w:name="Bookmark18"/>
      <w:bookmarkEnd w:id="34"/>
      <w:r>
        <w:rPr>
          <w:rFonts w:eastAsia="Times New Roman"/>
        </w:rPr>
        <w:t xml:space="preserve">- </w:t>
      </w:r>
      <w:r>
        <w:rPr>
          <w:rStyle w:val="13"/>
          <w:rFonts w:eastAsia="Times New Roman"/>
        </w:rPr>
        <w:t xml:space="preserve">результат </w:t>
      </w:r>
      <w:r>
        <w:rPr>
          <w:rFonts w:eastAsia="Times New Roman"/>
        </w:rPr>
        <w:t>не предоставлен в рамках отведенного рабочег</w:t>
      </w:r>
      <w:bookmarkEnd w:id="35"/>
      <w:r>
        <w:rPr>
          <w:rFonts w:eastAsia="Times New Roman"/>
        </w:rPr>
        <w:t>о времени работы по модулям (при размещении в СОД);</w:t>
      </w:r>
    </w:p>
    <w:p>
      <w:pPr>
        <w:pStyle w:val="Standard"/>
        <w:spacing w:before="0" w:after="0"/>
        <w:ind w:firstLine="709"/>
        <w:jc w:val="both"/>
        <w:rPr>
          <w:rStyle w:val="13"/>
          <w:rFonts w:eastAsia="Times New Roman"/>
        </w:rPr>
      </w:pPr>
      <w:r>
        <w:rPr>
          <w:rStyle w:val="13"/>
          <w:rFonts w:eastAsia="Times New Roman"/>
          <w:i/>
        </w:rPr>
        <w:t xml:space="preserve">- </w:t>
      </w:r>
      <w:r>
        <w:rPr>
          <w:rStyle w:val="13"/>
          <w:rFonts w:eastAsia="Times New Roman"/>
        </w:rPr>
        <w:t>результат работы отсутствует в СОД.</w:t>
      </w:r>
    </w:p>
    <w:p>
      <w:pPr>
        <w:pStyle w:val="Standard"/>
        <w:spacing w:before="0" w:after="0"/>
        <w:ind w:firstLine="709"/>
        <w:jc w:val="both"/>
        <w:rPr/>
      </w:pPr>
      <w:r>
        <w:rPr/>
      </w:r>
    </w:p>
    <w:p>
      <w:pPr>
        <w:pStyle w:val="Standard"/>
        <w:spacing w:before="0" w:after="0"/>
        <w:ind w:firstLine="709"/>
        <w:jc w:val="both"/>
        <w:rPr>
          <w:lang w:val="en-US"/>
        </w:rPr>
      </w:pPr>
      <w:r>
        <w:rPr>
          <w:rStyle w:val="13"/>
          <w:b/>
          <w:bCs/>
          <w:lang w:val="en-US"/>
        </w:rPr>
        <w:t>Digital Toolbox</w:t>
      </w:r>
    </w:p>
    <w:p>
      <w:pPr>
        <w:pStyle w:val="Standard"/>
        <w:spacing w:before="0" w:after="0"/>
        <w:ind w:firstLine="709"/>
        <w:jc w:val="both"/>
        <w:rPr>
          <w:rStyle w:val="13"/>
          <w:rFonts w:eastAsia="Times New Roman"/>
          <w:lang w:val="en-US"/>
        </w:rPr>
      </w:pPr>
      <w:r>
        <w:rPr>
          <w:rStyle w:val="13"/>
          <w:rFonts w:eastAsia="Times New Roman"/>
        </w:rPr>
        <w:t>В</w:t>
      </w:r>
      <w:r>
        <w:rPr>
          <w:rStyle w:val="13"/>
          <w:rFonts w:eastAsia="Times New Roman"/>
          <w:lang w:val="en-US"/>
        </w:rPr>
        <w:t xml:space="preserve"> Digital Toolbox </w:t>
      </w:r>
      <w:r>
        <w:rPr>
          <w:rStyle w:val="13"/>
          <w:rFonts w:eastAsia="Times New Roman"/>
        </w:rPr>
        <w:t>допускается</w:t>
      </w:r>
      <w:r>
        <w:rPr>
          <w:rStyle w:val="13"/>
          <w:rFonts w:eastAsia="Times New Roman"/>
          <w:lang w:val="en-US"/>
        </w:rPr>
        <w:t>:</w:t>
      </w:r>
    </w:p>
    <w:p>
      <w:pPr>
        <w:pStyle w:val="Standard"/>
        <w:spacing w:before="0" w:after="0"/>
        <w:ind w:firstLine="709"/>
        <w:jc w:val="both"/>
        <w:rPr>
          <w:rStyle w:val="13"/>
          <w:rFonts w:eastAsia="Times New Roman"/>
        </w:rPr>
      </w:pPr>
      <w:r>
        <w:rPr>
          <w:rStyle w:val="13"/>
          <w:rFonts w:eastAsia="Times New Roman"/>
        </w:rPr>
        <w:t>- наличие (отдельно не в составе шаблона) собственных разработанных загружаемых семейств в формате *.</w:t>
      </w:r>
      <w:r>
        <w:rPr>
          <w:rStyle w:val="13"/>
          <w:rFonts w:eastAsia="Times New Roman"/>
          <w:lang w:val="en-US"/>
        </w:rPr>
        <w:t>RFA</w:t>
      </w:r>
      <w:r>
        <w:rPr>
          <w:rStyle w:val="13"/>
          <w:rFonts w:eastAsia="Times New Roman"/>
        </w:rPr>
        <w:t xml:space="preserve"> для использования их при разработке </w:t>
      </w:r>
    </w:p>
    <w:p>
      <w:pPr>
        <w:pStyle w:val="Standard"/>
        <w:spacing w:before="0" w:after="0"/>
        <w:ind w:firstLine="709"/>
        <w:jc w:val="both"/>
        <w:rPr>
          <w:rStyle w:val="13"/>
          <w:rFonts w:eastAsia="Times New Roman"/>
        </w:rPr>
      </w:pPr>
      <w:r>
        <w:rPr>
          <w:rStyle w:val="13"/>
          <w:rFonts w:eastAsia="Times New Roman"/>
        </w:rPr>
        <w:t xml:space="preserve"> </w:t>
      </w:r>
      <w:r>
        <w:rPr>
          <w:rStyle w:val="13"/>
          <w:rFonts w:eastAsia="Times New Roman"/>
        </w:rPr>
        <w:t xml:space="preserve">- наличие собственных разработанных библиотек на языке </w:t>
      </w:r>
      <w:r>
        <w:rPr>
          <w:rStyle w:val="13"/>
          <w:rFonts w:eastAsia="Times New Roman"/>
          <w:lang w:val="en-US"/>
        </w:rPr>
        <w:t>STDL</w:t>
      </w:r>
      <w:r>
        <w:rPr>
          <w:rStyle w:val="13"/>
          <w:rFonts w:eastAsia="Times New Roman"/>
        </w:rPr>
        <w:t xml:space="preserve"> в формате *.</w:t>
      </w:r>
      <w:r>
        <w:rPr>
          <w:rStyle w:val="13"/>
          <w:rFonts w:eastAsia="Times New Roman"/>
          <w:lang w:val="en-US"/>
        </w:rPr>
        <w:t>RST</w:t>
      </w:r>
      <w:r>
        <w:rPr>
          <w:rStyle w:val="13"/>
          <w:rFonts w:eastAsia="Times New Roman"/>
        </w:rPr>
        <w:t xml:space="preserve"> для использования их при разработке </w:t>
      </w:r>
    </w:p>
    <w:p>
      <w:pPr>
        <w:pStyle w:val="Standard"/>
        <w:spacing w:before="0" w:after="0"/>
        <w:ind w:firstLine="709"/>
        <w:jc w:val="both"/>
        <w:rPr/>
      </w:pPr>
      <w:bookmarkStart w:id="36" w:name="__DdeLink__3742_401053601"/>
      <w:bookmarkStart w:id="37" w:name="Bookmark19"/>
      <w:r>
        <w:rPr>
          <w:rStyle w:val="13"/>
          <w:rFonts w:eastAsia="Times New Roman"/>
        </w:rPr>
        <w:t>После передачи и уст</w:t>
      </w:r>
      <w:bookmarkEnd w:id="36"/>
      <w:bookmarkEnd w:id="37"/>
      <w:r>
        <w:rPr>
          <w:rStyle w:val="13"/>
          <w:rFonts w:eastAsia="Times New Roman"/>
        </w:rPr>
        <w:t xml:space="preserve">ановки </w:t>
      </w:r>
      <w:r>
        <w:rPr>
          <w:rStyle w:val="13"/>
          <w:rFonts w:eastAsia="Times New Roman"/>
          <w:b/>
        </w:rPr>
        <w:t xml:space="preserve">Digital Toolbox </w:t>
      </w:r>
      <w:r>
        <w:rPr>
          <w:rStyle w:val="13"/>
          <w:rFonts w:eastAsia="Times New Roman"/>
        </w:rPr>
        <w:t>он «закрывается» (запоминается структура, целостность и состав toolbox как с точки зрения файлов, так и внутреннего содержания) и проверяется каждый день до начала соревнований на модификации.</w:t>
      </w:r>
    </w:p>
    <w:p>
      <w:pPr>
        <w:pStyle w:val="Standard"/>
        <w:spacing w:before="0" w:after="0"/>
        <w:ind w:firstLine="709"/>
        <w:jc w:val="both"/>
        <w:rPr>
          <w:b/>
        </w:rPr>
      </w:pPr>
      <w:r>
        <w:rPr>
          <w:b/>
        </w:rPr>
        <w:t>Оценка:</w:t>
      </w:r>
    </w:p>
    <w:p>
      <w:pPr>
        <w:pStyle w:val="Standard"/>
        <w:spacing w:before="0" w:after="0"/>
        <w:ind w:firstLine="709"/>
        <w:jc w:val="both"/>
        <w:rPr/>
      </w:pPr>
      <w:r>
        <w:rPr/>
        <w:t xml:space="preserve">Оценка модулей может проводиться оценивающими экспертами отдельно от полностью готовой и сданной работы по мере их готовности и расписания Чемпионата. </w:t>
      </w:r>
    </w:p>
    <w:p>
      <w:pPr>
        <w:pStyle w:val="Standard"/>
        <w:spacing w:before="0" w:after="0"/>
        <w:ind w:firstLine="709"/>
        <w:jc w:val="both"/>
        <w:rPr/>
      </w:pPr>
      <w:r>
        <w:rPr/>
      </w:r>
    </w:p>
    <w:p>
      <w:pPr>
        <w:pStyle w:val="Standard"/>
        <w:spacing w:before="0" w:after="0"/>
        <w:ind w:firstLine="709"/>
        <w:rPr/>
      </w:pPr>
      <w:r>
        <w:rPr>
          <w:rStyle w:val="13"/>
          <w:b/>
          <w:bCs/>
        </w:rPr>
        <w:t>Дисквалификация</w:t>
      </w:r>
    </w:p>
    <w:p>
      <w:pPr>
        <w:pStyle w:val="Textbody"/>
        <w:spacing w:lineRule="auto" w:line="240"/>
        <w:ind w:firstLine="709"/>
        <w:rPr>
          <w:lang w:val="ru-RU"/>
        </w:rPr>
      </w:pPr>
      <w:bookmarkStart w:id="38" w:name="__RefHeading__6854_1107488559"/>
      <w:bookmarkStart w:id="39" w:name="Bookmark20"/>
      <w:bookmarkEnd w:id="38"/>
      <w:r>
        <w:rPr>
          <w:rStyle w:val="13"/>
          <w:rFonts w:ascii="Times New Roman" w:hAnsi="Times New Roman"/>
          <w:szCs w:val="24"/>
          <w:lang w:val="ru-RU"/>
        </w:rPr>
        <w:t>Допускается дисквали</w:t>
      </w:r>
      <w:bookmarkEnd w:id="39"/>
      <w:r>
        <w:rPr>
          <w:rStyle w:val="13"/>
          <w:rFonts w:ascii="Times New Roman" w:hAnsi="Times New Roman"/>
          <w:szCs w:val="24"/>
          <w:lang w:val="ru-RU"/>
        </w:rPr>
        <w:t>фикация:</w:t>
      </w:r>
    </w:p>
    <w:p>
      <w:pPr>
        <w:pStyle w:val="Textbody"/>
        <w:spacing w:lineRule="auto" w:line="240"/>
        <w:ind w:firstLine="709"/>
        <w:rPr>
          <w:lang w:val="ru-RU"/>
        </w:rPr>
      </w:pPr>
      <w:r>
        <w:rPr>
          <w:rStyle w:val="13"/>
          <w:rFonts w:ascii="Times New Roman" w:hAnsi="Times New Roman"/>
          <w:szCs w:val="24"/>
          <w:lang w:val="ru-RU"/>
        </w:rPr>
        <w:t>1. конкурсантов, если будет задокументирован факт выполнения конкурсного задания сторонними лицами;</w:t>
      </w:r>
    </w:p>
    <w:p>
      <w:pPr>
        <w:pStyle w:val="Textbody"/>
        <w:spacing w:lineRule="auto" w:line="240"/>
        <w:ind w:firstLine="709"/>
        <w:rPr>
          <w:lang w:val="ru-RU"/>
        </w:rPr>
      </w:pPr>
      <w:r>
        <w:rPr>
          <w:rStyle w:val="13"/>
          <w:rFonts w:ascii="Times New Roman" w:hAnsi="Times New Roman"/>
          <w:szCs w:val="24"/>
          <w:lang w:val="ru-RU"/>
        </w:rPr>
        <w:t>2. экспертов:</w:t>
      </w:r>
    </w:p>
    <w:p>
      <w:pPr>
        <w:pStyle w:val="Textbody"/>
        <w:spacing w:lineRule="auto" w:line="240"/>
        <w:ind w:firstLine="709"/>
        <w:rPr>
          <w:lang w:val="ru-RU"/>
        </w:rPr>
      </w:pPr>
      <w:r>
        <w:rPr>
          <w:rStyle w:val="13"/>
          <w:rFonts w:ascii="Times New Roman" w:hAnsi="Times New Roman"/>
          <w:szCs w:val="24"/>
          <w:lang w:val="ru-RU"/>
        </w:rPr>
        <w:t>- если эксперты будут обсуждать конкурсное задание вне отведенного времени для обсуждения конкурсного задания экспертов с участниками;</w:t>
      </w:r>
    </w:p>
    <w:p>
      <w:pPr>
        <w:pStyle w:val="Textbody"/>
        <w:spacing w:lineRule="auto" w:line="240"/>
        <w:ind w:firstLine="709"/>
        <w:rPr>
          <w:rStyle w:val="13"/>
          <w:rFonts w:ascii="Times New Roman" w:hAnsi="Times New Roman"/>
          <w:szCs w:val="24"/>
          <w:lang w:val="ru-RU"/>
        </w:rPr>
      </w:pPr>
      <w:r>
        <w:rPr>
          <w:rStyle w:val="13"/>
          <w:rFonts w:ascii="Times New Roman" w:hAnsi="Times New Roman"/>
          <w:szCs w:val="24"/>
          <w:lang w:val="ru-RU"/>
        </w:rPr>
        <w:t>- если не соблюдают этику поведения на конкурсное площадке, этику компатриота и оценивающего эксперта.</w:t>
      </w:r>
    </w:p>
    <w:p>
      <w:pPr>
        <w:pStyle w:val="Textbody"/>
        <w:spacing w:lineRule="auto" w:line="240"/>
        <w:ind w:firstLine="709"/>
        <w:rPr>
          <w:rStyle w:val="13"/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</w:p>
    <w:p>
      <w:pPr>
        <w:pStyle w:val="Textbody"/>
        <w:spacing w:lineRule="auto" w:line="240"/>
        <w:rPr>
          <w:lang w:val="ru-RU"/>
        </w:rPr>
      </w:pPr>
      <w:r>
        <w:rPr>
          <w:lang w:val="ru-RU"/>
        </w:rPr>
      </w:r>
    </w:p>
    <w:p>
      <w:pPr>
        <w:pStyle w:val="1"/>
        <w:numPr>
          <w:ilvl w:val="0"/>
          <w:numId w:val="10"/>
        </w:numPr>
        <w:rPr>
          <w:rFonts w:ascii="Times New Roman" w:hAnsi="Times New Roman"/>
          <w:color w:val="auto"/>
          <w:sz w:val="28"/>
          <w:szCs w:val="28"/>
        </w:rPr>
      </w:pPr>
      <w:bookmarkStart w:id="40" w:name="_Toc167192717"/>
      <w:r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40"/>
    </w:p>
    <w:p>
      <w:pPr>
        <w:pStyle w:val="2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rPr/>
      </w:pPr>
      <w:bookmarkStart w:id="41" w:name="__RefHeading__6856_1107488559"/>
      <w:bookmarkStart w:id="42" w:name="_Toc167192718"/>
      <w:bookmarkStart w:id="43" w:name="Bookmark21"/>
      <w:bookmarkEnd w:id="41"/>
      <w:r>
        <w:rPr>
          <w:rFonts w:ascii="Times New Roman" w:hAnsi="Times New Roman"/>
          <w:b w:val="false"/>
          <w:bCs/>
          <w:sz w:val="24"/>
          <w:lang w:val="ru-RU"/>
        </w:rPr>
        <w:t>Приложение №1</w:t>
      </w:r>
      <w:bookmarkEnd w:id="43"/>
      <w:r>
        <w:rPr>
          <w:rFonts w:ascii="Times New Roman" w:hAnsi="Times New Roman"/>
          <w:b w:val="false"/>
          <w:bCs/>
          <w:sz w:val="24"/>
          <w:lang w:val="ru-RU"/>
        </w:rPr>
        <w:t xml:space="preserve"> Инструкция по заполнению матрицы конкурсного задания</w:t>
      </w:r>
      <w:bookmarkEnd w:id="42"/>
    </w:p>
    <w:p>
      <w:pPr>
        <w:pStyle w:val="2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rPr/>
      </w:pPr>
      <w:bookmarkStart w:id="44" w:name="__RefHeading__6858_1107488559"/>
      <w:bookmarkStart w:id="45" w:name="Bookmark22"/>
      <w:bookmarkStart w:id="46" w:name="_Toc167192719"/>
      <w:bookmarkEnd w:id="44"/>
      <w:r>
        <w:rPr>
          <w:rFonts w:ascii="Times New Roman" w:hAnsi="Times New Roman"/>
          <w:b w:val="false"/>
          <w:bCs/>
          <w:sz w:val="24"/>
        </w:rPr>
        <w:t>Приложение №2 Матрица конкурсного задания</w:t>
      </w:r>
      <w:bookmarkEnd w:id="45"/>
      <w:bookmarkEnd w:id="46"/>
    </w:p>
    <w:p>
      <w:pPr>
        <w:pStyle w:val="2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rPr/>
      </w:pPr>
      <w:bookmarkStart w:id="47" w:name="__RefHeading__6860_1107488559"/>
      <w:bookmarkStart w:id="48" w:name="_Toc167192723"/>
      <w:bookmarkStart w:id="49" w:name="Bookmark26"/>
      <w:bookmarkEnd w:id="47"/>
      <w:r>
        <w:rPr>
          <w:rFonts w:ascii="Times New Roman" w:hAnsi="Times New Roman"/>
          <w:b w:val="false"/>
          <w:bCs/>
          <w:sz w:val="24"/>
          <w:lang w:val="ru-RU"/>
        </w:rPr>
        <w:t xml:space="preserve">Приложение №3 Инструкция по </w:t>
      </w:r>
      <w:bookmarkEnd w:id="49"/>
      <w:r>
        <w:rPr>
          <w:rFonts w:ascii="Times New Roman" w:hAnsi="Times New Roman"/>
          <w:b w:val="false"/>
          <w:bCs/>
          <w:sz w:val="24"/>
          <w:lang w:val="ru-RU"/>
        </w:rPr>
        <w:t xml:space="preserve">охране труда и технике безопасности по компетенции «Технологии информационного моделирования </w:t>
      </w:r>
      <w:r>
        <w:rPr>
          <w:rFonts w:ascii="Times New Roman" w:hAnsi="Times New Roman"/>
          <w:b w:val="false"/>
          <w:bCs/>
          <w:sz w:val="24"/>
          <w:lang w:val="en-US"/>
        </w:rPr>
        <w:t>BIM</w:t>
      </w:r>
      <w:r>
        <w:rPr>
          <w:rFonts w:ascii="Times New Roman" w:hAnsi="Times New Roman"/>
          <w:b w:val="false"/>
          <w:bCs/>
          <w:sz w:val="24"/>
          <w:lang w:val="ru-RU"/>
        </w:rPr>
        <w:t>»</w:t>
      </w:r>
      <w:bookmarkEnd w:id="48"/>
    </w:p>
    <w:p>
      <w:pPr>
        <w:pStyle w:val="2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rPr/>
      </w:pPr>
      <w:bookmarkStart w:id="50" w:name="__RefHeading__6868_1107488559"/>
      <w:bookmarkStart w:id="51" w:name="Bookmark27"/>
      <w:bookmarkStart w:id="52" w:name="_Toc167192724"/>
      <w:bookmarkEnd w:id="50"/>
      <w:r>
        <w:rPr>
          <w:rFonts w:ascii="Times New Roman" w:hAnsi="Times New Roman"/>
          <w:b w:val="false"/>
          <w:bCs/>
          <w:sz w:val="24"/>
          <w:lang w:val="ru-RU"/>
        </w:rPr>
        <w:t xml:space="preserve">Приложение №4 </w:t>
      </w:r>
      <w:bookmarkEnd w:id="51"/>
      <w:bookmarkEnd w:id="52"/>
      <w:r>
        <w:rPr>
          <w:rFonts w:ascii="Times New Roman" w:hAnsi="Times New Roman"/>
          <w:b w:val="false"/>
          <w:bCs/>
          <w:sz w:val="24"/>
          <w:lang w:val="ru-RU"/>
        </w:rPr>
        <w:t>Требования к наименованию файлов</w:t>
      </w:r>
    </w:p>
    <w:p>
      <w:pPr>
        <w:pStyle w:val="Textbody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rPr>
          <w:rFonts w:ascii="Times New Roman" w:hAnsi="Times New Roman"/>
          <w:b w:val="false"/>
          <w:bCs/>
          <w:sz w:val="24"/>
          <w:lang w:val="ru-RU"/>
        </w:rPr>
      </w:pPr>
      <w:r>
        <w:rPr>
          <w:rFonts w:ascii="Times New Roman" w:hAnsi="Times New Roman"/>
          <w:b w:val="false"/>
          <w:bCs/>
          <w:sz w:val="24"/>
          <w:lang w:val="ru-RU"/>
        </w:rPr>
        <w:t>Приложение №5 Требования к уровням проработки</w:t>
      </w:r>
    </w:p>
    <w:p>
      <w:pPr>
        <w:pStyle w:val="Textbody"/>
        <w:tabs>
          <w:tab w:val="clear" w:pos="709"/>
          <w:tab w:val="left" w:pos="1276" w:leader="none"/>
        </w:tabs>
        <w:spacing w:lineRule="auto" w:line="240" w:before="0" w:after="0"/>
        <w:ind w:left="0" w:firstLine="709"/>
        <w:rPr>
          <w:rFonts w:ascii="Times New Roman" w:hAnsi="Times New Roman"/>
          <w:b w:val="false"/>
          <w:bCs/>
          <w:sz w:val="24"/>
          <w:lang w:val="ru-RU"/>
        </w:rPr>
      </w:pPr>
      <w:r>
        <w:rPr>
          <w:rFonts w:ascii="Times New Roman" w:hAnsi="Times New Roman"/>
          <w:b w:val="false"/>
          <w:bCs/>
          <w:sz w:val="24"/>
          <w:lang w:val="ru-RU"/>
        </w:rPr>
      </w:r>
    </w:p>
    <w:p>
      <w:pPr>
        <w:pStyle w:val="Textbody"/>
        <w:spacing w:lineRule="auto" w:line="240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</w:r>
      <w:bookmarkStart w:id="53" w:name="__RefHeading__6870_1107488559"/>
      <w:bookmarkStart w:id="54" w:name="Bookmark28"/>
      <w:bookmarkStart w:id="55" w:name="__RefHeading__6870_1107488559"/>
      <w:bookmarkStart w:id="56" w:name="Bookmark28"/>
      <w:bookmarkEnd w:id="55"/>
      <w:bookmarkEnd w:id="56"/>
    </w:p>
    <w:p>
      <w:pPr>
        <w:pStyle w:val="143"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</w:r>
    </w:p>
    <w:p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/>
      </w:r>
    </w:p>
    <w:sectPr>
      <w:footerReference w:type="default" r:id="rId5"/>
      <w:footerReference w:type="first" r:id="rId6"/>
      <w:type w:val="nextPage"/>
      <w:pgSz w:w="11906" w:h="16838"/>
      <w:pgMar w:left="1418" w:right="851" w:gutter="0" w:header="0" w:top="1134" w:footer="720" w:bottom="777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Segoe UI 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20242809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6306050"/>
    </w:sdtPr>
    <w:sdtContent>
      <w:p>
        <w:pPr>
          <w:pStyle w:val="Style31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3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10"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7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24"/>
    <w:lvlOverride w:ilvl="0">
      <w:startOverride w:val="1"/>
    </w:lvlOverride>
  </w:num>
  <w:num w:numId="49">
    <w:abstractNumId w:val="24"/>
  </w:num>
  <w:num w:numId="50">
    <w:abstractNumId w:val="4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7"/>
  </w:num>
  <w:num w:numId="60">
    <w:abstractNumId w:val="7"/>
  </w:num>
  <w:num w:numId="61">
    <w:abstractNumId w:val="8"/>
  </w:num>
  <w:num w:numId="62">
    <w:abstractNumId w:val="8"/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9"/>
  </w:num>
  <w:num w:numId="70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Standard"/>
    <w:next w:val="Textbody"/>
    <w:qFormat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Standard"/>
    <w:next w:val="Textbody"/>
    <w:qFormat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Standard"/>
    <w:next w:val="Textbody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Standard"/>
    <w:next w:val="Textbody"/>
    <w:qFormat/>
    <w:pPr>
      <w:keepNext w:val="true"/>
      <w:widowControl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Standard"/>
    <w:next w:val="Textbody"/>
    <w:qFormat/>
    <w:pPr>
      <w:keepNext w:val="true"/>
      <w:widowControl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Standard"/>
    <w:next w:val="Textbody"/>
    <w:qFormat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qFormat/>
    <w:rPr/>
  </w:style>
  <w:style w:type="character" w:styleId="Style6" w:customStyle="1">
    <w:name w:val="Нижний колонтитул Знак"/>
    <w:basedOn w:val="DefaultParagraphFont"/>
    <w:uiPriority w:val="99"/>
    <w:qFormat/>
    <w:rPr/>
  </w:style>
  <w:style w:type="character" w:styleId="Style7" w:customStyle="1">
    <w:name w:val="Без интервала Знак"/>
    <w:basedOn w:val="DefaultParagraphFont"/>
    <w:qFormat/>
    <w:rPr>
      <w:lang w:eastAsia="ru-RU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8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Internetlink" w:customStyle="1">
    <w:name w:val="Internet link"/>
    <w:qFormat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Pr>
      <w:color w:val="800080"/>
      <w:u w:val="single"/>
    </w:rPr>
  </w:style>
  <w:style w:type="character" w:styleId="Style14" w:customStyle="1">
    <w:name w:val="цвет в таблице"/>
    <w:qFormat/>
    <w:rPr>
      <w:color w:val="2C8DE6"/>
    </w:rPr>
  </w:style>
  <w:style w:type="character" w:styleId="-1" w:customStyle="1">
    <w:name w:val="!Заголовок-1 Знак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qFormat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9" w:customStyle="1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qFormat/>
    <w:rPr>
      <w:rFonts w:ascii="Segoe UI" w:hAnsi="Segoe UI" w:eastAsia="Segoe UI" w:cs="Segoe UI"/>
      <w:sz w:val="19"/>
      <w:szCs w:val="19"/>
    </w:rPr>
  </w:style>
  <w:style w:type="character" w:styleId="12" w:customStyle="1">
    <w:name w:val="Неразрешенное упоминание1"/>
    <w:basedOn w:val="DefaultParagraphFont"/>
    <w:qFormat/>
    <w:rPr>
      <w:color w:val="605E5C"/>
    </w:rPr>
  </w:style>
  <w:style w:type="character" w:styleId="24" w:customStyle="1">
    <w:name w:val="Неразрешенное упоминание2"/>
    <w:basedOn w:val="DefaultParagraphFont"/>
    <w:qFormat/>
    <w:rPr>
      <w:color w:val="605E5C"/>
    </w:rPr>
  </w:style>
  <w:style w:type="character" w:styleId="FootnoteSymbol" w:customStyle="1">
    <w:name w:val="Footnote Symbol"/>
    <w:qFormat/>
    <w:rPr/>
  </w:style>
  <w:style w:type="character" w:styleId="Style21" w:customStyle="1">
    <w:name w:val="Ссылка указателя"/>
    <w:qFormat/>
    <w:rPr/>
  </w:style>
  <w:style w:type="character" w:styleId="13" w:customStyle="1">
    <w:name w:val="Основной шрифт абзаца1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A"/>
      <w:kern w:val="2"/>
      <w:sz w:val="28"/>
      <w:szCs w:val="28"/>
      <w:lang w:val="ru-RU" w:eastAsia="en-US" w:bidi="ar-S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29z0" w:customStyle="1">
    <w:name w:val="WW8Num29z0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9z1" w:customStyle="1">
    <w:name w:val="WW8Num29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Style22" w:customStyle="1">
    <w:name w:val="Маркеры"/>
    <w:qFormat/>
    <w:rPr>
      <w:rFonts w:ascii="OpenSymbol" w:hAnsi="OpenSymbol" w:eastAsia="OpenSymbol" w:cs="OpenSymbol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34z0" w:customStyle="1">
    <w:name w:val="WW8Num34z0"/>
    <w:qFormat/>
    <w:rPr>
      <w:rFonts w:ascii="Arial" w:hAnsi="Arial" w:eastAsia="Arial" w:cs="Aria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34z1" w:customStyle="1">
    <w:name w:val="WW8Num34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8z0" w:customStyle="1">
    <w:name w:val="WW8Num18z0"/>
    <w:qFormat/>
    <w:rPr>
      <w:rFonts w:ascii="Arial" w:hAnsi="Arial" w:eastAsia="Arial" w:cs="Aria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8z1" w:customStyle="1">
    <w:name w:val="WW8Num18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2z0" w:customStyle="1">
    <w:name w:val="WW8Num12z0"/>
    <w:qFormat/>
    <w:rPr>
      <w:rFonts w:ascii="Symbol" w:hAnsi="Symbol" w:eastAsia="Times New Roman" w:cs="OpenSymbol"/>
      <w:color w:val="00000A"/>
      <w:kern w:val="2"/>
      <w:sz w:val="20"/>
      <w:szCs w:val="20"/>
      <w:lang w:val="ru-RU" w:eastAsia="ru-RU" w:bidi="ar-SA"/>
    </w:rPr>
  </w:style>
  <w:style w:type="character" w:styleId="WW8Num9z0" w:customStyle="1">
    <w:name w:val="WW8Num9z0"/>
    <w:qFormat/>
    <w:rPr>
      <w:rFonts w:ascii="Symbol" w:hAnsi="Symbol" w:cs="OpenSymbol"/>
      <w:sz w:val="20"/>
      <w:szCs w:val="20"/>
      <w:lang w:eastAsia="ru-RU"/>
    </w:rPr>
  </w:style>
  <w:style w:type="character" w:styleId="WW8Num14z0" w:customStyle="1">
    <w:name w:val="WW8Num14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4z1" w:customStyle="1">
    <w:name w:val="WW8Num14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23">
    <w:name w:val="Символ нумераци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Textbody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15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Caption">
    <w:name w:val="caption"/>
    <w:basedOn w:val="Standard"/>
    <w:qFormat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16" w:customStyle="1">
    <w:name w:val="Указатель1"/>
    <w:basedOn w:val="Standard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Textbody" w:customStyle="1">
    <w:name w:val="Text body"/>
    <w:basedOn w:val="Standard"/>
    <w:qFormat/>
    <w:pPr>
      <w:widowControl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Standard"/>
    <w:uiPriority w:val="99"/>
    <w:pPr>
      <w:suppressLineNumbers/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ts1" w:customStyle="1">
    <w:name w:val="Contents 1"/>
    <w:basedOn w:val="Standard"/>
    <w:qFormat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Bullet" w:customStyle="1">
    <w:name w:val="bullet"/>
    <w:basedOn w:val="Standard"/>
    <w:qFormat/>
    <w:pPr>
      <w:spacing w:lineRule="auto" w:line="360" w:before="0" w:after="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Standard"/>
    <w:qFormat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Standard"/>
    <w:qFormat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Standard"/>
    <w:qFormat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Standard"/>
    <w:qFormat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Standard"/>
    <w:qFormat/>
    <w:pPr>
      <w:widowControl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Standard"/>
    <w:qFormat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2">
    <w:name w:val="Footnote Text"/>
    <w:basedOn w:val="Standard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3" w:customStyle="1">
    <w:name w:val="цветной текст"/>
    <w:basedOn w:val="Standard"/>
    <w:qFormat/>
    <w:p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34" w:customStyle="1">
    <w:name w:val="выделение цвет"/>
    <w:basedOn w:val="Standard"/>
    <w:qFormat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ContentsHeading" w:customStyle="1">
    <w:name w:val="Contents Heading"/>
    <w:basedOn w:val="1"/>
    <w:qFormat/>
    <w:pPr>
      <w:keepLines/>
      <w:suppressLineNumbers/>
      <w:spacing w:lineRule="auto" w:line="276" w:before="480" w:after="0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Contents2" w:customStyle="1">
    <w:name w:val="Contents 2"/>
    <w:basedOn w:val="Standard"/>
    <w:qFormat/>
    <w:pPr>
      <w:tabs>
        <w:tab w:val="clear" w:pos="709"/>
        <w:tab w:val="left" w:pos="425" w:leader="none"/>
        <w:tab w:val="right" w:pos="9922" w:leader="dot"/>
      </w:tabs>
      <w:spacing w:lineRule="auto" w:line="240" w:before="0" w:after="0"/>
      <w:ind w:left="283" w:hanging="0"/>
    </w:pPr>
    <w:rPr>
      <w:rFonts w:eastAsia="Times New Roman"/>
      <w:szCs w:val="20"/>
      <w:lang w:eastAsia="ru-RU"/>
    </w:rPr>
  </w:style>
  <w:style w:type="paragraph" w:styleId="Contents3" w:customStyle="1">
    <w:name w:val="Contents 3"/>
    <w:basedOn w:val="Standard"/>
    <w:qFormat/>
    <w:pPr>
      <w:tabs>
        <w:tab w:val="clear" w:pos="709"/>
        <w:tab w:val="right" w:pos="9512" w:leader="dot"/>
      </w:tabs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-11" w:customStyle="1">
    <w:name w:val="!Заголовок-1"/>
    <w:basedOn w:val="1"/>
    <w:qFormat/>
    <w:pPr/>
    <w:rPr>
      <w:lang w:val="ru-RU"/>
    </w:rPr>
  </w:style>
  <w:style w:type="paragraph" w:styleId="-21" w:customStyle="1">
    <w:name w:val="!заголовок-2"/>
    <w:basedOn w:val="2"/>
    <w:qFormat/>
    <w:pPr/>
    <w:rPr>
      <w:lang w:val="ru-RU"/>
    </w:rPr>
  </w:style>
  <w:style w:type="paragraph" w:styleId="Style35" w:customStyle="1">
    <w:name w:val="!Текст"/>
    <w:basedOn w:val="Standard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6" w:customStyle="1">
    <w:name w:val="!Синий заголовок текста"/>
    <w:basedOn w:val="Style34"/>
    <w:qFormat/>
    <w:pPr/>
    <w:rPr/>
  </w:style>
  <w:style w:type="paragraph" w:styleId="Style37" w:customStyle="1">
    <w:name w:val="!Список с точками"/>
    <w:basedOn w:val="Standard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Standard"/>
    <w:qFormat/>
    <w:pPr>
      <w:ind w:left="720" w:hanging="0"/>
    </w:pPr>
    <w:rPr>
      <w:rFonts w:ascii="Calibri" w:hAnsi="Calibri" w:eastAsia="Calibri"/>
    </w:rPr>
  </w:style>
  <w:style w:type="paragraph" w:styleId="Annotationtext">
    <w:name w:val="annotation text"/>
    <w:basedOn w:val="Standard"/>
    <w:qFormat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ListaBlack" w:customStyle="1">
    <w:name w:val="Lista Black"/>
    <w:basedOn w:val="Textbody"/>
    <w:qFormat/>
    <w:pPr>
      <w:keepNext w:val="true"/>
      <w:spacing w:lineRule="auto" w:line="240" w:before="0" w:after="120"/>
      <w:jc w:val="left"/>
    </w:pPr>
    <w:rPr>
      <w:rFonts w:ascii="Calibri" w:hAnsi="Calibri" w:eastAsia="frutigerltstd-light"/>
      <w:sz w:val="20"/>
      <w:lang w:val="en-US"/>
    </w:rPr>
  </w:style>
  <w:style w:type="paragraph" w:styleId="143" w:customStyle="1">
    <w:name w:val="Основной текст (14)_3"/>
    <w:basedOn w:val="Standard"/>
    <w:qFormat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18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ableParagraph" w:customStyle="1">
    <w:name w:val="Table Paragraph"/>
    <w:basedOn w:val="18"/>
    <w:qFormat/>
    <w:pPr/>
    <w:rPr>
      <w:rFonts w:eastAsia="Times New Roman"/>
    </w:rPr>
  </w:style>
  <w:style w:type="paragraph" w:styleId="19" w:customStyle="1">
    <w:name w:val="Текст примечания1"/>
    <w:basedOn w:val="Standard"/>
    <w:qFormat/>
    <w:pPr>
      <w:spacing w:lineRule="atLeast" w:line="100" w:before="0" w:after="0"/>
    </w:pPr>
    <w:rPr>
      <w:rFonts w:eastAsia="Times New Roman"/>
      <w:sz w:val="20"/>
      <w:szCs w:val="20"/>
      <w:lang w:eastAsia="ru-RU"/>
    </w:rPr>
  </w:style>
  <w:style w:type="paragraph" w:styleId="25" w:customStyle="1">
    <w:name w:val="Абзац списка2"/>
    <w:basedOn w:val="Standard"/>
    <w:qFormat/>
    <w:pPr>
      <w:ind w:left="720" w:hanging="0"/>
    </w:pPr>
    <w:rPr>
      <w:rFonts w:ascii="Calibri" w:hAnsi="Calibri" w:eastAsia="Calibri"/>
    </w:rPr>
  </w:style>
  <w:style w:type="paragraph" w:styleId="Style38" w:customStyle="1">
    <w:name w:val="Содержимое таблицы"/>
    <w:basedOn w:val="Standard"/>
    <w:qFormat/>
    <w:pPr>
      <w:suppressLineNumbers/>
    </w:pPr>
    <w:rPr/>
  </w:style>
  <w:style w:type="paragraph" w:styleId="110">
    <w:name w:val="TOC 1"/>
    <w:basedOn w:val="Normal"/>
    <w:next w:val="Normal"/>
    <w:autoRedefine/>
    <w:uiPriority w:val="39"/>
    <w:unhideWhenUsed/>
    <w:pPr>
      <w:spacing w:before="0" w:after="100"/>
    </w:pPr>
    <w:rPr/>
  </w:style>
  <w:style w:type="paragraph" w:styleId="26">
    <w:name w:val="TOC 2"/>
    <w:basedOn w:val="Normal"/>
    <w:next w:val="Normal"/>
    <w:autoRedefine/>
    <w:uiPriority w:val="39"/>
    <w:unhideWhenUsed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29" w:customStyle="1">
    <w:name w:val="WW8Num29"/>
    <w:qFormat/>
  </w:style>
  <w:style w:type="numbering" w:styleId="WW8Num26" w:customStyle="1">
    <w:name w:val="WW8Num26"/>
    <w:qFormat/>
  </w:style>
  <w:style w:type="numbering" w:styleId="WW8Num24" w:customStyle="1">
    <w:name w:val="WW8Num24"/>
    <w:qFormat/>
  </w:style>
  <w:style w:type="numbering" w:styleId="WW8Num20" w:customStyle="1">
    <w:name w:val="WW8Num20"/>
    <w:qFormat/>
  </w:style>
  <w:style w:type="numbering" w:styleId="WW8Num28" w:customStyle="1">
    <w:name w:val="WW8Num28"/>
    <w:qFormat/>
  </w:style>
  <w:style w:type="numbering" w:styleId="WW8Num34" w:customStyle="1">
    <w:name w:val="WW8Num34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5" w:customStyle="1">
    <w:name w:val="WW8Num25"/>
    <w:qFormat/>
  </w:style>
  <w:style w:type="numbering" w:styleId="WW8Num1" w:customStyle="1">
    <w:name w:val="WW8Num1"/>
    <w:qFormat/>
  </w:style>
  <w:style w:type="numbering" w:styleId="WW8Num12" w:customStyle="1">
    <w:name w:val="WW8Num12"/>
    <w:qFormat/>
  </w:style>
  <w:style w:type="numbering" w:styleId="WW8Num9" w:customStyle="1">
    <w:name w:val="WW8Num9"/>
    <w:qFormat/>
  </w:style>
  <w:style w:type="numbering" w:styleId="WW8Num14" w:customStyle="1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buildingsmart.org/" TargetMode="External"/><Relationship Id="rId4" Type="http://schemas.openxmlformats.org/officeDocument/2006/relationships/hyperlink" Target="https://disk.yandex.ru/d/yYds7Sw25zlN_w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AA76-977C-46B6-A78E-1DDBEF5B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Application>LibreOffice/7.5.4.2$Windows_X86_64 LibreOffice_project/36ccfdc35048b057fd9854c757a8b67ec53977b6</Application>
  <AppVersion>15.0000</AppVersion>
  <Pages>22</Pages>
  <Words>5504</Words>
  <Characters>39153</Characters>
  <CharactersWithSpaces>44082</CharactersWithSpaces>
  <Paragraphs>530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2024-11-24T09:42:00Z</dcterms:created>
  <dc:creator>Copyright ©«Ворлдскиллс Россия» (Экспедирование грузов)</dc:creator>
  <dc:description/>
  <dc:language>ru-RU</dc:language>
  <cp:lastModifiedBy/>
  <dcterms:modified xsi:type="dcterms:W3CDTF">2025-01-13T15:25:48Z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